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-217170</wp:posOffset>
            </wp:positionV>
            <wp:extent cx="116840" cy="1168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-551815</wp:posOffset>
            </wp:positionV>
            <wp:extent cx="116840" cy="116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4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5170805</wp:posOffset>
            </wp:positionH>
            <wp:positionV relativeFrom="paragraph">
              <wp:posOffset>-597535</wp:posOffset>
            </wp:positionV>
            <wp:extent cx="5651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3890010</wp:posOffset>
            </wp:positionH>
            <wp:positionV relativeFrom="paragraph">
              <wp:posOffset>-597535</wp:posOffset>
            </wp:positionV>
            <wp:extent cx="56515" cy="610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-1740535</wp:posOffset>
            </wp:positionH>
            <wp:positionV relativeFrom="paragraph">
              <wp:posOffset>633730</wp:posOffset>
            </wp:positionV>
            <wp:extent cx="6999605" cy="4125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4125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40"/>
            <w:col w:w="836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 w:line="22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5"/>
                </w:rPr>
                <w:t>Motwani Rocky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ind w:left="60"/>
              <w:spacing w:after="0" w:line="99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MINERALS TECHNOLOGIES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622 THIRD AVE.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10017-6707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1,908.146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2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1,908.146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8,092.917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2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-1605280</wp:posOffset>
            </wp:positionV>
            <wp:extent cx="28575" cy="1610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10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phantom stock unit is the economic equivalent of one share of Minerals Technologies Inc. Common Stock.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460" w:hanging="5"/>
        <w:spacing w:after="0" w:line="272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phantom stock units were accrued under the Minerals Technologies Inc. Non-Funded Deferred Compensation and Unit Award Plan for Non-Employee Directors and are to be settled in cash upon the reporting person's termination of service as a director.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TIMOTHY JORDAN FOR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ROCKY MOTWANI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40" w:hanging="5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8195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2026-05-21T14:54:40Z</dcterms:created>
  <dcterms:modified xsi:type="dcterms:W3CDTF">2026-05-21T14:54:40Z</dcterms:modified>
</cp:coreProperties>
</file>