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KRISTINA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622 THIRD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10017-6707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MINERALS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1041"/>
        <w:gridCol w:w="68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10.03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6,008.123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is the economic equivalent of one share of Minerals Technologies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units were accrued under the Minerals Technologies Inc. Non-Funded Deferred Compensation and Unit Award Plan for Non-Employee Directors and are to be settled in cash upon the reporting person's termination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TIMOTHY JORDAN FOR KRISTINA JOHNSON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16268" TargetMode="External"/><Relationship Id="rId5" Type="http://schemas.openxmlformats.org/officeDocument/2006/relationships/hyperlink" Target="http://www.sec.gov/cgi-bin/browse-edgar?action=getcompany&amp;CIK=00008910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3397</Characters>
  <CharactersWithSpaces>3951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