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mtx-20260722.htm"/>
      <w:bookmarkStart w:id="1" w:name="ksmtx20260722"/>
      <w:bookmarkStart w:id="2" w:name="mtx-20260722.htm"/>
      <w:bookmarkStart w:id="3" w:name="ksmtx20260722"/>
      <w:bookmarkEnd w:id="2"/>
      <w:bookmarkEnd w:id="3"/>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24" w:space="0" w:color="000000"/>
            </w:tcBorders>
            <w:vAlign w:val="center"/>
          </w:tcPr>
          <w:p>
            <w:pPr>
              <w:pStyle w:val="TableContents"/>
              <w:bidi w:val="0"/>
              <w:spacing w:before="0" w:after="283"/>
              <w:jc w:val="left"/>
              <w:rPr/>
            </w:pPr>
            <w:r>
              <w:rPr/>
              <w:t xml:space="preserve">  </w:t>
            </w:r>
          </w:p>
        </w:tc>
      </w:tr>
      <w:tr>
        <w:trPr/>
        <w:tc>
          <w:tcPr>
            <w:tcW w:w="266" w:type="dxa"/>
            <w:tcBorders>
              <w:top w:val="single" w:sz="24" w:space="0" w:color="000000"/>
              <w:bottom w:val="single" w:sz="12" w:space="0" w:color="000000"/>
            </w:tcBorders>
            <w:tcMar>
              <w:top w:w="28" w:type="dxa"/>
            </w:tcMar>
            <w:vAlign w:val="center"/>
          </w:tcPr>
          <w:p>
            <w:pPr>
              <w:pStyle w:val="TableContents"/>
              <w:bidi w:val="0"/>
              <w:spacing w:before="0" w:after="0"/>
              <w:jc w:val="center"/>
              <w:rPr/>
            </w:pPr>
            <w:r>
              <w:rPr/>
              <w:t xml:space="preserve">  </w:t>
            </w:r>
          </w:p>
        </w:tc>
      </w:tr>
    </w:tbl>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4"/>
        </w:rPr>
        <w:t>UNITED STATES</w:t>
        <w:br/>
        <w:t>SECURITIES AND EXCHANGE COMMISSION</w:t>
        <w:br/>
        <w:t>Washington, D.C. 20549</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32"/>
        </w:rPr>
        <w:t>FORM 8-K</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4"/>
        </w:rPr>
        <w:t xml:space="preserve">CURRENT REPORT </w:t>
        <w:br/>
        <w:t>Pursuant To Section 13 OR 15(d) of The Securities Exchange Act of 1934</w:t>
      </w:r>
      <w:r>
        <w:rPr>
          <w:rFonts w:ascii="Times New Roman" w:hAnsi="Times New Roman"/>
          <w:sz w:val="24"/>
        </w:rPr>
        <w:t xml:space="preserve"> </w:t>
      </w:r>
    </w:p>
    <w:p>
      <w:pPr>
        <w:pStyle w:val="TextBody"/>
        <w:bidi w:val="0"/>
        <w:spacing w:before="0" w:after="0"/>
        <w:jc w:val="left"/>
        <w:rPr/>
      </w:pPr>
      <w:r>
        <w:rPr/>
        <w:t xml:space="preserve">  </w:t>
      </w:r>
    </w:p>
    <w:tbl>
      <w:tblPr>
        <w:tblW w:w="6136" w:type="dxa"/>
        <w:jc w:val="left"/>
        <w:tblInd w:w="0" w:type="dxa"/>
        <w:tblLayout w:type="fixed"/>
        <w:tblCellMar>
          <w:top w:w="0" w:type="dxa"/>
          <w:left w:w="0" w:type="dxa"/>
          <w:bottom w:w="0" w:type="dxa"/>
          <w:right w:w="0" w:type="dxa"/>
        </w:tblCellMar>
      </w:tblPr>
      <w:tblGrid>
        <w:gridCol w:w="6136"/>
      </w:tblGrid>
      <w:tr>
        <w:trPr/>
        <w:tc>
          <w:tcPr>
            <w:tcW w:w="6136" w:type="dxa"/>
            <w:tcBorders/>
            <w:vAlign w:val="center"/>
          </w:tcPr>
          <w:p>
            <w:pPr>
              <w:pStyle w:val="TableContents"/>
              <w:bidi w:val="0"/>
              <w:spacing w:before="0" w:after="0"/>
              <w:jc w:val="center"/>
              <w:rPr/>
            </w:pPr>
            <w:r>
              <w:rPr/>
              <w:t xml:space="preserve">Date of Report (Date of earliest event reported): </w:t>
            </w:r>
            <w:r>
              <w:rPr>
                <w:b/>
              </w:rPr>
              <w:t>July 22, 2026</w:t>
            </w:r>
            <w:r>
              <w:rPr/>
              <w:t xml:space="preserve"> </w:t>
            </w:r>
          </w:p>
        </w:tc>
      </w:tr>
    </w:tbl>
    <w:p>
      <w:pPr>
        <w:pStyle w:val="TextBody"/>
        <w:bidi w:val="0"/>
        <w:spacing w:before="0" w:after="0"/>
        <w:jc w:val="left"/>
        <w:rPr/>
      </w:pPr>
      <w:r>
        <w:rPr/>
        <w:t xml:space="preserve">  </w:t>
      </w:r>
    </w:p>
    <w:tbl>
      <w:tblPr>
        <w:tblW w:w="5266" w:type="dxa"/>
        <w:jc w:val="left"/>
        <w:tblInd w:w="0" w:type="dxa"/>
        <w:tblLayout w:type="fixed"/>
        <w:tblCellMar>
          <w:top w:w="0" w:type="dxa"/>
          <w:left w:w="0" w:type="dxa"/>
          <w:bottom w:w="0" w:type="dxa"/>
          <w:right w:w="0" w:type="dxa"/>
        </w:tblCellMar>
      </w:tblPr>
      <w:tblGrid>
        <w:gridCol w:w="5266"/>
      </w:tblGrid>
      <w:tr>
        <w:trPr/>
        <w:tc>
          <w:tcPr>
            <w:tcW w:w="5266" w:type="dxa"/>
            <w:tcBorders/>
            <w:vAlign w:val="center"/>
          </w:tcPr>
          <w:p>
            <w:pPr>
              <w:pStyle w:val="TableContents"/>
              <w:bidi w:val="0"/>
              <w:spacing w:before="0" w:after="0"/>
              <w:jc w:val="center"/>
              <w:rPr/>
            </w:pPr>
            <w:r>
              <w:rPr>
                <w:b/>
                <w:sz w:val="32"/>
              </w:rPr>
              <w:t>MINERALS TECHNOLOGIES INC.</w:t>
            </w:r>
            <w:r>
              <w:rPr/>
              <w:t xml:space="preserve"> </w:t>
            </w:r>
          </w:p>
        </w:tc>
      </w:tr>
      <w:tr>
        <w:trPr/>
        <w:tc>
          <w:tcPr>
            <w:tcW w:w="5266" w:type="dxa"/>
            <w:tcBorders/>
            <w:vAlign w:val="center"/>
          </w:tcPr>
          <w:p>
            <w:pPr>
              <w:pStyle w:val="TableContents"/>
              <w:bidi w:val="0"/>
              <w:spacing w:before="0" w:after="0"/>
              <w:jc w:val="center"/>
              <w:rPr/>
            </w:pPr>
            <w:r>
              <w:rPr/>
              <w:t xml:space="preserve">(Exact name of registrant as specified in its charter) </w:t>
            </w:r>
          </w:p>
        </w:tc>
      </w:tr>
    </w:tbl>
    <w:p>
      <w:pPr>
        <w:pStyle w:val="TextBody"/>
        <w:bidi w:val="0"/>
        <w:spacing w:before="0" w:after="0"/>
        <w:jc w:val="left"/>
        <w:rPr/>
      </w:pPr>
      <w:r>
        <w:rPr/>
        <w:t xml:space="preserve">  </w:t>
      </w:r>
    </w:p>
    <w:tbl>
      <w:tblPr>
        <w:tblW w:w="7075" w:type="dxa"/>
        <w:jc w:val="left"/>
        <w:tblInd w:w="0" w:type="dxa"/>
        <w:tblLayout w:type="fixed"/>
        <w:tblCellMar>
          <w:top w:w="0" w:type="dxa"/>
          <w:left w:w="0" w:type="dxa"/>
          <w:bottom w:w="28" w:type="dxa"/>
          <w:right w:w="0" w:type="dxa"/>
        </w:tblCellMar>
      </w:tblPr>
      <w:tblGrid>
        <w:gridCol w:w="2626"/>
        <w:gridCol w:w="326"/>
        <w:gridCol w:w="1846"/>
        <w:gridCol w:w="326"/>
        <w:gridCol w:w="1951"/>
      </w:tblGrid>
      <w:tr>
        <w:trPr/>
        <w:tc>
          <w:tcPr>
            <w:tcW w:w="2626" w:type="dxa"/>
            <w:tcBorders>
              <w:bottom w:val="single" w:sz="8" w:space="0" w:color="000000"/>
            </w:tcBorders>
            <w:vAlign w:val="center"/>
          </w:tcPr>
          <w:p>
            <w:pPr>
              <w:pStyle w:val="TableContents"/>
              <w:bidi w:val="0"/>
              <w:spacing w:before="0" w:after="0"/>
              <w:jc w:val="center"/>
              <w:rPr/>
            </w:pPr>
            <w:r>
              <w:rPr>
                <w:b/>
              </w:rPr>
              <w:t>Delaware</w:t>
            </w:r>
            <w:r>
              <w:rPr/>
              <w:t xml:space="preserve"> </w:t>
            </w:r>
          </w:p>
        </w:tc>
        <w:tc>
          <w:tcPr>
            <w:tcW w:w="326" w:type="dxa"/>
            <w:tcBorders/>
            <w:tcMar>
              <w:bottom w:w="0" w:type="dxa"/>
            </w:tcMar>
            <w:vAlign w:val="center"/>
          </w:tcPr>
          <w:p>
            <w:pPr>
              <w:pStyle w:val="TableContents"/>
              <w:bidi w:val="0"/>
              <w:spacing w:before="0" w:after="0"/>
              <w:jc w:val="center"/>
              <w:rPr/>
            </w:pPr>
            <w:r>
              <w:rPr/>
              <w:t xml:space="preserve">    </w:t>
            </w:r>
          </w:p>
        </w:tc>
        <w:tc>
          <w:tcPr>
            <w:tcW w:w="1846" w:type="dxa"/>
            <w:tcBorders>
              <w:bottom w:val="single" w:sz="8" w:space="0" w:color="000000"/>
            </w:tcBorders>
            <w:vAlign w:val="center"/>
          </w:tcPr>
          <w:p>
            <w:pPr>
              <w:pStyle w:val="TableContents"/>
              <w:bidi w:val="0"/>
              <w:spacing w:before="0" w:after="0"/>
              <w:jc w:val="center"/>
              <w:rPr/>
            </w:pPr>
            <w:r>
              <w:rPr/>
              <w:t>    </w:t>
            </w:r>
            <w:r>
              <w:rPr>
                <w:b/>
              </w:rPr>
              <w:t>1-11430</w:t>
            </w:r>
            <w:r>
              <w:rPr/>
              <w:t xml:space="preserve"> </w:t>
            </w:r>
          </w:p>
        </w:tc>
        <w:tc>
          <w:tcPr>
            <w:tcW w:w="326" w:type="dxa"/>
            <w:tcBorders/>
            <w:tcMar>
              <w:bottom w:w="0" w:type="dxa"/>
            </w:tcMar>
            <w:vAlign w:val="center"/>
          </w:tcPr>
          <w:p>
            <w:pPr>
              <w:pStyle w:val="TableContents"/>
              <w:bidi w:val="0"/>
              <w:spacing w:before="0" w:after="0"/>
              <w:jc w:val="center"/>
              <w:rPr/>
            </w:pPr>
            <w:r>
              <w:rPr/>
              <w:t xml:space="preserve">    </w:t>
            </w:r>
          </w:p>
        </w:tc>
        <w:tc>
          <w:tcPr>
            <w:tcW w:w="1951" w:type="dxa"/>
            <w:tcBorders>
              <w:bottom w:val="single" w:sz="8" w:space="0" w:color="000000"/>
            </w:tcBorders>
            <w:vAlign w:val="center"/>
          </w:tcPr>
          <w:p>
            <w:pPr>
              <w:pStyle w:val="TableContents"/>
              <w:bidi w:val="0"/>
              <w:spacing w:before="0" w:after="0"/>
              <w:jc w:val="center"/>
              <w:rPr/>
            </w:pPr>
            <w:r>
              <w:rPr>
                <w:b/>
              </w:rPr>
              <w:t>25-1190717</w:t>
            </w:r>
            <w:r>
              <w:rPr/>
              <w:t xml:space="preserve"> </w:t>
            </w:r>
          </w:p>
        </w:tc>
      </w:tr>
      <w:tr>
        <w:trPr/>
        <w:tc>
          <w:tcPr>
            <w:tcW w:w="2626" w:type="dxa"/>
            <w:tcBorders>
              <w:top w:val="single" w:sz="8" w:space="0" w:color="000000"/>
            </w:tcBorders>
            <w:tcMar>
              <w:top w:w="28" w:type="dxa"/>
              <w:bottom w:w="0" w:type="dxa"/>
            </w:tcMar>
            <w:vAlign w:val="center"/>
          </w:tcPr>
          <w:p>
            <w:pPr>
              <w:pStyle w:val="TableContents"/>
              <w:bidi w:val="0"/>
              <w:spacing w:before="0" w:after="0"/>
              <w:jc w:val="center"/>
              <w:rPr/>
            </w:pPr>
            <w:r>
              <w:rPr/>
              <w:t xml:space="preserve">(State or other jurisdiction </w:t>
              <w:br/>
              <w:t xml:space="preserve">of incorporation) </w:t>
            </w:r>
          </w:p>
        </w:tc>
        <w:tc>
          <w:tcPr>
            <w:tcW w:w="326" w:type="dxa"/>
            <w:tcBorders/>
            <w:tcMar>
              <w:bottom w:w="0" w:type="dxa"/>
            </w:tcMar>
            <w:vAlign w:val="center"/>
          </w:tcPr>
          <w:p>
            <w:pPr>
              <w:pStyle w:val="TableContents"/>
              <w:bidi w:val="0"/>
              <w:spacing w:before="0" w:after="283"/>
              <w:jc w:val="left"/>
              <w:rPr/>
            </w:pPr>
            <w:r>
              <w:rPr/>
              <w:t xml:space="preserve">  </w:t>
            </w:r>
          </w:p>
        </w:tc>
        <w:tc>
          <w:tcPr>
            <w:tcW w:w="1846" w:type="dxa"/>
            <w:tcBorders>
              <w:top w:val="single" w:sz="8" w:space="0" w:color="000000"/>
            </w:tcBorders>
            <w:tcMar>
              <w:top w:w="28" w:type="dxa"/>
              <w:bottom w:w="0" w:type="dxa"/>
            </w:tcMar>
            <w:vAlign w:val="center"/>
          </w:tcPr>
          <w:p>
            <w:pPr>
              <w:pStyle w:val="TableContents"/>
              <w:bidi w:val="0"/>
              <w:spacing w:before="0" w:after="0"/>
              <w:jc w:val="center"/>
              <w:rPr/>
            </w:pPr>
            <w:r>
              <w:rPr/>
              <w:t xml:space="preserve">(Commission File </w:t>
              <w:br/>
              <w:t xml:space="preserve">Number) </w:t>
            </w:r>
          </w:p>
        </w:tc>
        <w:tc>
          <w:tcPr>
            <w:tcW w:w="326" w:type="dxa"/>
            <w:tcBorders/>
            <w:tcMar>
              <w:bottom w:w="0" w:type="dxa"/>
            </w:tcMar>
            <w:vAlign w:val="center"/>
          </w:tcPr>
          <w:p>
            <w:pPr>
              <w:pStyle w:val="TableContents"/>
              <w:bidi w:val="0"/>
              <w:spacing w:before="0" w:after="283"/>
              <w:jc w:val="left"/>
              <w:rPr/>
            </w:pPr>
            <w:r>
              <w:rPr/>
              <w:t xml:space="preserve">  </w:t>
            </w:r>
          </w:p>
        </w:tc>
        <w:tc>
          <w:tcPr>
            <w:tcW w:w="1951" w:type="dxa"/>
            <w:tcBorders>
              <w:top w:val="single" w:sz="8" w:space="0" w:color="000000"/>
            </w:tcBorders>
            <w:tcMar>
              <w:top w:w="28" w:type="dxa"/>
              <w:bottom w:w="0" w:type="dxa"/>
            </w:tcMar>
            <w:vAlign w:val="center"/>
          </w:tcPr>
          <w:p>
            <w:pPr>
              <w:pStyle w:val="TableContents"/>
              <w:bidi w:val="0"/>
              <w:spacing w:before="0" w:after="0"/>
              <w:jc w:val="center"/>
              <w:rPr/>
            </w:pPr>
            <w:r>
              <w:rPr/>
              <w:t>(IRS Employer</w:t>
              <w:br/>
              <w:t xml:space="preserve">Identification No.) </w:t>
            </w:r>
          </w:p>
        </w:tc>
      </w:tr>
    </w:tbl>
    <w:p>
      <w:pPr>
        <w:pStyle w:val="TextBody"/>
        <w:bidi w:val="0"/>
        <w:spacing w:before="0" w:after="0"/>
        <w:jc w:val="left"/>
        <w:rPr/>
      </w:pPr>
      <w:r>
        <w:rPr/>
        <w:t xml:space="preserve">  </w:t>
      </w:r>
    </w:p>
    <w:tbl>
      <w:tblPr>
        <w:tblW w:w="6373" w:type="dxa"/>
        <w:jc w:val="left"/>
        <w:tblInd w:w="0" w:type="dxa"/>
        <w:tblLayout w:type="fixed"/>
        <w:tblCellMar>
          <w:top w:w="0" w:type="dxa"/>
          <w:left w:w="0" w:type="dxa"/>
          <w:bottom w:w="28" w:type="dxa"/>
          <w:right w:w="0" w:type="dxa"/>
        </w:tblCellMar>
      </w:tblPr>
      <w:tblGrid>
        <w:gridCol w:w="3901"/>
        <w:gridCol w:w="1106"/>
        <w:gridCol w:w="1366"/>
      </w:tblGrid>
      <w:tr>
        <w:trPr/>
        <w:tc>
          <w:tcPr>
            <w:tcW w:w="3901" w:type="dxa"/>
            <w:tcBorders>
              <w:bottom w:val="single" w:sz="8" w:space="0" w:color="000000"/>
            </w:tcBorders>
            <w:vAlign w:val="center"/>
          </w:tcPr>
          <w:p>
            <w:pPr>
              <w:pStyle w:val="TableContents"/>
              <w:bidi w:val="0"/>
              <w:spacing w:before="0" w:after="0"/>
              <w:jc w:val="left"/>
              <w:rPr/>
            </w:pPr>
            <w:r>
              <w:rPr/>
              <w:t>  </w:t>
            </w:r>
            <w:r>
              <w:rPr>
                <w:b/>
              </w:rPr>
              <w:t>622 Third Avenue, New York, NY</w:t>
            </w:r>
            <w:r>
              <w:rPr/>
              <w:t xml:space="preserve"> </w:t>
            </w:r>
          </w:p>
        </w:tc>
        <w:tc>
          <w:tcPr>
            <w:tcW w:w="1106" w:type="dxa"/>
            <w:tcBorders/>
            <w:tcMar>
              <w:bottom w:w="0" w:type="dxa"/>
            </w:tcMar>
            <w:vAlign w:val="center"/>
          </w:tcPr>
          <w:p>
            <w:pPr>
              <w:pStyle w:val="TableContents"/>
              <w:bidi w:val="0"/>
              <w:spacing w:before="0" w:after="0"/>
              <w:jc w:val="center"/>
              <w:rPr/>
            </w:pPr>
            <w:r>
              <w:rPr/>
              <w:t xml:space="preserve">                 </w:t>
            </w:r>
          </w:p>
        </w:tc>
        <w:tc>
          <w:tcPr>
            <w:tcW w:w="1366" w:type="dxa"/>
            <w:tcBorders>
              <w:bottom w:val="single" w:sz="8" w:space="0" w:color="000000"/>
            </w:tcBorders>
            <w:vAlign w:val="center"/>
          </w:tcPr>
          <w:p>
            <w:pPr>
              <w:pStyle w:val="TableContents"/>
              <w:bidi w:val="0"/>
              <w:spacing w:before="0" w:after="0"/>
              <w:jc w:val="center"/>
              <w:rPr/>
            </w:pPr>
            <w:r>
              <w:rPr>
                <w:b/>
              </w:rPr>
              <w:t>10017-6707</w:t>
            </w:r>
            <w:r>
              <w:rPr/>
              <w:t xml:space="preserve"> </w:t>
            </w:r>
          </w:p>
        </w:tc>
      </w:tr>
      <w:tr>
        <w:trPr/>
        <w:tc>
          <w:tcPr>
            <w:tcW w:w="3901" w:type="dxa"/>
            <w:tcBorders>
              <w:top w:val="single" w:sz="8" w:space="0" w:color="000000"/>
            </w:tcBorders>
            <w:tcMar>
              <w:top w:w="28" w:type="dxa"/>
              <w:bottom w:w="0" w:type="dxa"/>
            </w:tcMar>
            <w:vAlign w:val="center"/>
          </w:tcPr>
          <w:p>
            <w:pPr>
              <w:pStyle w:val="TableContents"/>
              <w:bidi w:val="0"/>
              <w:spacing w:before="0" w:after="0"/>
              <w:jc w:val="left"/>
              <w:rPr/>
            </w:pPr>
            <w:r>
              <w:rPr/>
              <w:t xml:space="preserve">(Address of principal executive offices) </w:t>
            </w:r>
          </w:p>
        </w:tc>
        <w:tc>
          <w:tcPr>
            <w:tcW w:w="1106" w:type="dxa"/>
            <w:tcBorders/>
            <w:tcMar>
              <w:bottom w:w="0" w:type="dxa"/>
            </w:tcMar>
            <w:vAlign w:val="center"/>
          </w:tcPr>
          <w:p>
            <w:pPr>
              <w:pStyle w:val="TableContents"/>
              <w:bidi w:val="0"/>
              <w:spacing w:before="0" w:after="283"/>
              <w:jc w:val="left"/>
              <w:rPr/>
            </w:pPr>
            <w:r>
              <w:rPr/>
              <w:t xml:space="preserve">  </w:t>
            </w:r>
          </w:p>
        </w:tc>
        <w:tc>
          <w:tcPr>
            <w:tcW w:w="1366" w:type="dxa"/>
            <w:tcBorders>
              <w:top w:val="single" w:sz="8" w:space="0" w:color="000000"/>
            </w:tcBorders>
            <w:tcMar>
              <w:top w:w="28" w:type="dxa"/>
              <w:bottom w:w="0" w:type="dxa"/>
            </w:tcMar>
            <w:vAlign w:val="center"/>
          </w:tcPr>
          <w:p>
            <w:pPr>
              <w:pStyle w:val="TableContents"/>
              <w:bidi w:val="0"/>
              <w:spacing w:before="0" w:after="0"/>
              <w:jc w:val="center"/>
              <w:rPr/>
            </w:pPr>
            <w:r>
              <w:rPr/>
              <w:t xml:space="preserve">(Zip Code) </w:t>
            </w:r>
          </w:p>
        </w:tc>
      </w:tr>
    </w:tbl>
    <w:p>
      <w:pPr>
        <w:pStyle w:val="TextBody"/>
        <w:bidi w:val="0"/>
        <w:spacing w:before="0" w:after="0"/>
        <w:jc w:val="left"/>
        <w:rPr/>
      </w:pPr>
      <w:r>
        <w:rPr/>
        <w:t xml:space="preserve">  </w:t>
      </w:r>
    </w:p>
    <w:tbl>
      <w:tblPr>
        <w:tblW w:w="5189" w:type="dxa"/>
        <w:jc w:val="left"/>
        <w:tblInd w:w="0" w:type="dxa"/>
        <w:tblLayout w:type="fixed"/>
        <w:tblCellMar>
          <w:top w:w="0" w:type="dxa"/>
          <w:left w:w="0" w:type="dxa"/>
          <w:bottom w:w="0" w:type="dxa"/>
          <w:right w:w="0" w:type="dxa"/>
        </w:tblCellMar>
      </w:tblPr>
      <w:tblGrid>
        <w:gridCol w:w="540"/>
        <w:gridCol w:w="4036"/>
        <w:gridCol w:w="613"/>
      </w:tblGrid>
      <w:tr>
        <w:trPr/>
        <w:tc>
          <w:tcPr>
            <w:tcW w:w="540" w:type="dxa"/>
            <w:tcBorders/>
            <w:vAlign w:val="center"/>
          </w:tcPr>
          <w:p>
            <w:pPr>
              <w:pStyle w:val="TableContents"/>
              <w:bidi w:val="0"/>
              <w:spacing w:before="0" w:after="283"/>
              <w:jc w:val="left"/>
              <w:rPr/>
            </w:pPr>
            <w:r>
              <w:rPr/>
              <w:t xml:space="preserve">  </w:t>
            </w:r>
          </w:p>
        </w:tc>
        <w:tc>
          <w:tcPr>
            <w:tcW w:w="4036" w:type="dxa"/>
            <w:tcBorders>
              <w:bottom w:val="single" w:sz="8" w:space="0" w:color="000000"/>
            </w:tcBorders>
            <w:tcMar>
              <w:bottom w:w="28" w:type="dxa"/>
            </w:tcMar>
            <w:vAlign w:val="center"/>
          </w:tcPr>
          <w:p>
            <w:pPr>
              <w:pStyle w:val="TableContents"/>
              <w:bidi w:val="0"/>
              <w:spacing w:before="0" w:after="0"/>
              <w:jc w:val="center"/>
              <w:rPr/>
            </w:pPr>
            <w:r>
              <w:rPr>
                <w:b/>
              </w:rPr>
              <w:t>(212) 878-1800</w:t>
            </w:r>
            <w:r>
              <w:rPr/>
              <w:t xml:space="preserve"> </w:t>
            </w:r>
          </w:p>
        </w:tc>
        <w:tc>
          <w:tcPr>
            <w:tcW w:w="613" w:type="dxa"/>
            <w:tcBorders/>
            <w:vAlign w:val="center"/>
          </w:tcPr>
          <w:p>
            <w:pPr>
              <w:pStyle w:val="TableContents"/>
              <w:bidi w:val="0"/>
              <w:spacing w:before="0" w:after="283"/>
              <w:jc w:val="left"/>
              <w:rPr/>
            </w:pPr>
            <w:r>
              <w:rPr/>
              <w:t xml:space="preserve">  </w:t>
            </w:r>
          </w:p>
        </w:tc>
      </w:tr>
      <w:tr>
        <w:trPr/>
        <w:tc>
          <w:tcPr>
            <w:tcW w:w="5189" w:type="dxa"/>
            <w:gridSpan w:val="3"/>
            <w:tcBorders/>
            <w:vAlign w:val="center"/>
          </w:tcPr>
          <w:p>
            <w:pPr>
              <w:pStyle w:val="TableContents"/>
              <w:bidi w:val="0"/>
              <w:spacing w:before="0" w:after="0"/>
              <w:jc w:val="center"/>
              <w:rPr/>
            </w:pPr>
            <w:r>
              <w:rPr/>
              <w:t xml:space="preserve">(Registrant's telephone number, including area code) </w:t>
            </w:r>
          </w:p>
        </w:tc>
      </w:tr>
    </w:tbl>
    <w:p>
      <w:pPr>
        <w:pStyle w:val="TextBody"/>
        <w:bidi w:val="0"/>
        <w:spacing w:before="0" w:after="0"/>
        <w:jc w:val="left"/>
        <w:rPr/>
      </w:pPr>
      <w:r>
        <w:rPr/>
        <w:t xml:space="preserve">  </w:t>
      </w:r>
    </w:p>
    <w:tbl>
      <w:tblPr>
        <w:tblW w:w="9370" w:type="dxa"/>
        <w:jc w:val="left"/>
        <w:tblInd w:w="0" w:type="dxa"/>
        <w:tblLayout w:type="fixed"/>
        <w:tblCellMar>
          <w:top w:w="0" w:type="dxa"/>
          <w:left w:w="0" w:type="dxa"/>
          <w:bottom w:w="28" w:type="dxa"/>
          <w:right w:w="0" w:type="dxa"/>
        </w:tblCellMar>
      </w:tblPr>
      <w:tblGrid>
        <w:gridCol w:w="3226"/>
        <w:gridCol w:w="206"/>
        <w:gridCol w:w="1741"/>
        <w:gridCol w:w="206"/>
        <w:gridCol w:w="3991"/>
      </w:tblGrid>
      <w:tr>
        <w:trPr/>
        <w:tc>
          <w:tcPr>
            <w:tcW w:w="3226" w:type="dxa"/>
            <w:tcBorders>
              <w:bottom w:val="single" w:sz="8" w:space="0" w:color="000000"/>
            </w:tcBorders>
            <w:vAlign w:val="center"/>
          </w:tcPr>
          <w:p>
            <w:pPr>
              <w:pStyle w:val="TableContents"/>
              <w:bidi w:val="0"/>
              <w:spacing w:before="0" w:after="0"/>
              <w:jc w:val="center"/>
              <w:rPr/>
            </w:pPr>
            <w:r>
              <w:rPr>
                <w:b/>
                <w:sz w:val="23"/>
              </w:rPr>
              <w:t>Title of each class</w:t>
            </w:r>
            <w:r>
              <w:rPr/>
              <w:t xml:space="preserve"> </w:t>
            </w:r>
          </w:p>
        </w:tc>
        <w:tc>
          <w:tcPr>
            <w:tcW w:w="206" w:type="dxa"/>
            <w:tcBorders/>
            <w:tcMar>
              <w:bottom w:w="0" w:type="dxa"/>
            </w:tcMar>
            <w:vAlign w:val="center"/>
          </w:tcPr>
          <w:p>
            <w:pPr>
              <w:pStyle w:val="TableContents"/>
              <w:bidi w:val="0"/>
              <w:spacing w:before="0" w:after="0"/>
              <w:jc w:val="center"/>
              <w:rPr/>
            </w:pPr>
            <w:r>
              <w:rPr/>
              <w:t xml:space="preserve">  </w:t>
            </w:r>
          </w:p>
        </w:tc>
        <w:tc>
          <w:tcPr>
            <w:tcW w:w="1741" w:type="dxa"/>
            <w:tcBorders>
              <w:bottom w:val="single" w:sz="8" w:space="0" w:color="000000"/>
            </w:tcBorders>
            <w:vAlign w:val="center"/>
          </w:tcPr>
          <w:p>
            <w:pPr>
              <w:pStyle w:val="TableContents"/>
              <w:bidi w:val="0"/>
              <w:spacing w:before="0" w:after="0"/>
              <w:jc w:val="center"/>
              <w:rPr/>
            </w:pPr>
            <w:r>
              <w:rPr>
                <w:b/>
                <w:sz w:val="23"/>
              </w:rPr>
              <w:t>Trading Symbol</w:t>
            </w:r>
            <w:r>
              <w:rPr/>
              <w:t xml:space="preserve"> </w:t>
            </w:r>
          </w:p>
        </w:tc>
        <w:tc>
          <w:tcPr>
            <w:tcW w:w="206" w:type="dxa"/>
            <w:tcBorders/>
            <w:tcMar>
              <w:bottom w:w="0" w:type="dxa"/>
            </w:tcMar>
            <w:vAlign w:val="center"/>
          </w:tcPr>
          <w:p>
            <w:pPr>
              <w:pStyle w:val="TableContents"/>
              <w:bidi w:val="0"/>
              <w:spacing w:before="0" w:after="0"/>
              <w:jc w:val="center"/>
              <w:rPr/>
            </w:pPr>
            <w:r>
              <w:rPr/>
              <w:t xml:space="preserve">  </w:t>
            </w:r>
          </w:p>
        </w:tc>
        <w:tc>
          <w:tcPr>
            <w:tcW w:w="3991" w:type="dxa"/>
            <w:tcBorders>
              <w:bottom w:val="single" w:sz="8" w:space="0" w:color="000000"/>
            </w:tcBorders>
            <w:vAlign w:val="center"/>
          </w:tcPr>
          <w:p>
            <w:pPr>
              <w:pStyle w:val="TableContents"/>
              <w:bidi w:val="0"/>
              <w:spacing w:before="0" w:after="0"/>
              <w:jc w:val="center"/>
              <w:rPr/>
            </w:pPr>
            <w:r>
              <w:rPr>
                <w:b/>
                <w:sz w:val="23"/>
              </w:rPr>
              <w:t>Name of exchange on which registered</w:t>
            </w:r>
            <w:r>
              <w:rPr/>
              <w:t xml:space="preserve"> </w:t>
            </w:r>
          </w:p>
        </w:tc>
      </w:tr>
      <w:tr>
        <w:trPr/>
        <w:tc>
          <w:tcPr>
            <w:tcW w:w="3226" w:type="dxa"/>
            <w:tcBorders>
              <w:top w:val="single" w:sz="8" w:space="0" w:color="000000"/>
            </w:tcBorders>
            <w:tcMar>
              <w:top w:w="28" w:type="dxa"/>
              <w:bottom w:w="0" w:type="dxa"/>
            </w:tcMar>
            <w:vAlign w:val="center"/>
          </w:tcPr>
          <w:p>
            <w:pPr>
              <w:pStyle w:val="TableContents"/>
              <w:bidi w:val="0"/>
              <w:spacing w:before="0" w:after="0"/>
              <w:jc w:val="center"/>
              <w:rPr/>
            </w:pPr>
            <w:r>
              <w:rPr>
                <w:sz w:val="23"/>
              </w:rPr>
              <w:t>Common Stock, $0.10 par value</w:t>
            </w:r>
            <w:r>
              <w:rPr/>
              <w:t xml:space="preserve"> </w:t>
            </w:r>
          </w:p>
        </w:tc>
        <w:tc>
          <w:tcPr>
            <w:tcW w:w="206" w:type="dxa"/>
            <w:tcBorders/>
            <w:tcMar>
              <w:bottom w:w="0" w:type="dxa"/>
            </w:tcMar>
            <w:vAlign w:val="center"/>
          </w:tcPr>
          <w:p>
            <w:pPr>
              <w:pStyle w:val="TableContents"/>
              <w:bidi w:val="0"/>
              <w:spacing w:before="0" w:after="0"/>
              <w:jc w:val="center"/>
              <w:rPr/>
            </w:pPr>
            <w:r>
              <w:rPr/>
              <w:t xml:space="preserve">  </w:t>
            </w:r>
          </w:p>
        </w:tc>
        <w:tc>
          <w:tcPr>
            <w:tcW w:w="1741" w:type="dxa"/>
            <w:tcBorders>
              <w:top w:val="single" w:sz="8" w:space="0" w:color="000000"/>
            </w:tcBorders>
            <w:tcMar>
              <w:top w:w="28" w:type="dxa"/>
              <w:bottom w:w="0" w:type="dxa"/>
            </w:tcMar>
            <w:vAlign w:val="center"/>
          </w:tcPr>
          <w:p>
            <w:pPr>
              <w:pStyle w:val="TableContents"/>
              <w:bidi w:val="0"/>
              <w:spacing w:before="0" w:after="0"/>
              <w:jc w:val="center"/>
              <w:rPr/>
            </w:pPr>
            <w:r>
              <w:rPr>
                <w:sz w:val="23"/>
              </w:rPr>
              <w:t>MTX</w:t>
            </w:r>
            <w:r>
              <w:rPr/>
              <w:t xml:space="preserve"> </w:t>
            </w:r>
          </w:p>
        </w:tc>
        <w:tc>
          <w:tcPr>
            <w:tcW w:w="206" w:type="dxa"/>
            <w:tcBorders/>
            <w:tcMar>
              <w:bottom w:w="0" w:type="dxa"/>
            </w:tcMar>
            <w:vAlign w:val="center"/>
          </w:tcPr>
          <w:p>
            <w:pPr>
              <w:pStyle w:val="TableContents"/>
              <w:bidi w:val="0"/>
              <w:spacing w:before="0" w:after="0"/>
              <w:jc w:val="center"/>
              <w:rPr/>
            </w:pPr>
            <w:r>
              <w:rPr/>
              <w:t xml:space="preserve">  </w:t>
            </w:r>
          </w:p>
        </w:tc>
        <w:tc>
          <w:tcPr>
            <w:tcW w:w="3991" w:type="dxa"/>
            <w:tcBorders>
              <w:top w:val="single" w:sz="8" w:space="0" w:color="000000"/>
            </w:tcBorders>
            <w:tcMar>
              <w:top w:w="28" w:type="dxa"/>
              <w:bottom w:w="0" w:type="dxa"/>
            </w:tcMar>
            <w:vAlign w:val="center"/>
          </w:tcPr>
          <w:p>
            <w:pPr>
              <w:pStyle w:val="TableContents"/>
              <w:bidi w:val="0"/>
              <w:spacing w:before="0" w:after="0"/>
              <w:jc w:val="center"/>
              <w:rPr/>
            </w:pPr>
            <w:r>
              <w:rPr>
                <w:sz w:val="23"/>
              </w:rPr>
              <w:t>New York Stock Exchange</w:t>
            </w:r>
            <w:r>
              <w:rPr/>
              <w:t xml:space="preserve"> </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679"/>
        <w:gridCol w:w="9526"/>
      </w:tblGrid>
      <w:tr>
        <w:trPr/>
        <w:tc>
          <w:tcPr>
            <w:tcW w:w="679" w:type="dxa"/>
            <w:tcBorders/>
            <w:vAlign w:val="center"/>
          </w:tcPr>
          <w:p>
            <w:pPr>
              <w:pStyle w:val="TableContents"/>
              <w:bidi w:val="0"/>
              <w:spacing w:before="0" w:after="283"/>
              <w:jc w:val="left"/>
              <w:rPr>
                <w:sz w:val="4"/>
                <w:szCs w:val="4"/>
              </w:rPr>
            </w:pPr>
            <w:r>
              <w:rPr>
                <w:sz w:val="4"/>
                <w:szCs w:val="4"/>
              </w:rPr>
            </w:r>
          </w:p>
        </w:tc>
        <w:tc>
          <w:tcPr>
            <w:tcW w:w="9526"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vAlign w:val="center"/>
          </w:tcPr>
          <w:p>
            <w:pPr>
              <w:pStyle w:val="TableContents"/>
              <w:bidi w:val="0"/>
              <w:spacing w:before="0" w:after="0"/>
              <w:jc w:val="left"/>
              <w:rPr/>
            </w:pPr>
            <w:r>
              <w:rPr>
                <w:sz w:val="23"/>
              </w:rPr>
              <w:t>Check the appropriate box below if the Form 8-K filing is intended to simultaneously satisfy the filing obligation of the registrant under any of the following provisions.</w:t>
            </w:r>
            <w:r>
              <w:rPr/>
              <w:t xml:space="preserve"> </w:t>
            </w:r>
          </w:p>
        </w:tc>
      </w:tr>
      <w:tr>
        <w:trPr/>
        <w:tc>
          <w:tcPr>
            <w:tcW w:w="10205" w:type="dxa"/>
            <w:gridSpan w:val="2"/>
            <w:tcBorders/>
            <w:vAlign w:val="center"/>
          </w:tcPr>
          <w:p>
            <w:pPr>
              <w:pStyle w:val="TableContents"/>
              <w:bidi w:val="0"/>
              <w:spacing w:before="0" w:after="0"/>
              <w:jc w:val="center"/>
              <w:rPr/>
            </w:pPr>
            <w:r>
              <w:rPr/>
              <w:t xml:space="preserve">  </w:t>
            </w:r>
          </w:p>
        </w:tc>
      </w:tr>
      <w:tr>
        <w:trPr/>
        <w:tc>
          <w:tcPr>
            <w:tcW w:w="679" w:type="dxa"/>
            <w:tcBorders/>
            <w:vAlign w:val="center"/>
          </w:tcPr>
          <w:p>
            <w:pPr>
              <w:pStyle w:val="TableContents"/>
              <w:bidi w:val="0"/>
              <w:spacing w:before="0" w:after="0"/>
              <w:jc w:val="left"/>
              <w:rPr/>
            </w:pPr>
            <w:r>
              <w:rPr>
                <w:sz w:val="23"/>
              </w:rPr>
              <w:t>[  ]  </w:t>
            </w:r>
            <w:r>
              <w:rPr/>
              <w:t xml:space="preserve"> </w:t>
            </w:r>
          </w:p>
        </w:tc>
        <w:tc>
          <w:tcPr>
            <w:tcW w:w="9526" w:type="dxa"/>
            <w:tcBorders/>
            <w:vAlign w:val="center"/>
          </w:tcPr>
          <w:p>
            <w:pPr>
              <w:pStyle w:val="TableContents"/>
              <w:bidi w:val="0"/>
              <w:spacing w:before="0" w:after="0"/>
              <w:jc w:val="left"/>
              <w:rPr/>
            </w:pPr>
            <w:r>
              <w:rPr>
                <w:sz w:val="23"/>
              </w:rPr>
              <w:t>Written communications pursuant to Rule 425 under the Securities Act (17 CFR 230.425)</w:t>
            </w:r>
            <w:r>
              <w:rPr/>
              <w:t xml:space="preserve"> </w:t>
            </w:r>
          </w:p>
        </w:tc>
      </w:tr>
      <w:tr>
        <w:trPr/>
        <w:tc>
          <w:tcPr>
            <w:tcW w:w="10205" w:type="dxa"/>
            <w:gridSpan w:val="2"/>
            <w:tcBorders/>
            <w:vAlign w:val="center"/>
          </w:tcPr>
          <w:p>
            <w:pPr>
              <w:pStyle w:val="TableContents"/>
              <w:bidi w:val="0"/>
              <w:spacing w:before="0" w:after="0"/>
              <w:jc w:val="center"/>
              <w:rPr/>
            </w:pPr>
            <w:r>
              <w:rPr/>
              <w:t xml:space="preserve">  </w:t>
            </w:r>
          </w:p>
        </w:tc>
      </w:tr>
      <w:tr>
        <w:trPr/>
        <w:tc>
          <w:tcPr>
            <w:tcW w:w="679" w:type="dxa"/>
            <w:tcBorders/>
            <w:vAlign w:val="center"/>
          </w:tcPr>
          <w:p>
            <w:pPr>
              <w:pStyle w:val="TableContents"/>
              <w:bidi w:val="0"/>
              <w:spacing w:before="0" w:after="0"/>
              <w:jc w:val="left"/>
              <w:rPr/>
            </w:pPr>
            <w:r>
              <w:rPr>
                <w:sz w:val="23"/>
              </w:rPr>
              <w:t>[  ]  </w:t>
            </w:r>
            <w:r>
              <w:rPr/>
              <w:t xml:space="preserve"> </w:t>
            </w:r>
          </w:p>
        </w:tc>
        <w:tc>
          <w:tcPr>
            <w:tcW w:w="9526" w:type="dxa"/>
            <w:tcBorders/>
            <w:vAlign w:val="center"/>
          </w:tcPr>
          <w:p>
            <w:pPr>
              <w:pStyle w:val="TableContents"/>
              <w:bidi w:val="0"/>
              <w:spacing w:before="0" w:after="0"/>
              <w:jc w:val="left"/>
              <w:rPr/>
            </w:pPr>
            <w:r>
              <w:rPr>
                <w:sz w:val="23"/>
              </w:rPr>
              <w:t>Soliciting material pursuant to Rule 14a-12 under the Exchange Act (17 CFR 240.14a-12)</w:t>
            </w:r>
            <w:r>
              <w:rPr/>
              <w:t xml:space="preserve"> </w:t>
            </w:r>
          </w:p>
        </w:tc>
      </w:tr>
      <w:tr>
        <w:trPr/>
        <w:tc>
          <w:tcPr>
            <w:tcW w:w="10205" w:type="dxa"/>
            <w:gridSpan w:val="2"/>
            <w:tcBorders/>
            <w:vAlign w:val="center"/>
          </w:tcPr>
          <w:p>
            <w:pPr>
              <w:pStyle w:val="TableContents"/>
              <w:bidi w:val="0"/>
              <w:spacing w:before="0" w:after="0"/>
              <w:jc w:val="center"/>
              <w:rPr/>
            </w:pPr>
            <w:r>
              <w:rPr/>
              <w:t xml:space="preserve">  </w:t>
            </w:r>
          </w:p>
        </w:tc>
      </w:tr>
      <w:tr>
        <w:trPr/>
        <w:tc>
          <w:tcPr>
            <w:tcW w:w="679" w:type="dxa"/>
            <w:tcBorders/>
            <w:vAlign w:val="center"/>
          </w:tcPr>
          <w:p>
            <w:pPr>
              <w:pStyle w:val="TableContents"/>
              <w:bidi w:val="0"/>
              <w:spacing w:before="0" w:after="0"/>
              <w:jc w:val="left"/>
              <w:rPr/>
            </w:pPr>
            <w:r>
              <w:rPr>
                <w:sz w:val="23"/>
              </w:rPr>
              <w:t>[  ]  </w:t>
            </w:r>
            <w:r>
              <w:rPr/>
              <w:t xml:space="preserve"> </w:t>
            </w:r>
          </w:p>
        </w:tc>
        <w:tc>
          <w:tcPr>
            <w:tcW w:w="9526" w:type="dxa"/>
            <w:tcBorders/>
            <w:vAlign w:val="center"/>
          </w:tcPr>
          <w:p>
            <w:pPr>
              <w:pStyle w:val="TableContents"/>
              <w:bidi w:val="0"/>
              <w:spacing w:before="0" w:after="0"/>
              <w:jc w:val="left"/>
              <w:rPr/>
            </w:pPr>
            <w:r>
              <w:rPr>
                <w:sz w:val="23"/>
              </w:rPr>
              <w:t>Pre-commencement communications pursuant to Rule 14d-2(b) under the Exchange Act (17 CFR 240.14d-2(b))</w:t>
            </w:r>
            <w:r>
              <w:rPr/>
              <w:t xml:space="preserve"> </w:t>
            </w:r>
          </w:p>
        </w:tc>
      </w:tr>
      <w:tr>
        <w:trPr/>
        <w:tc>
          <w:tcPr>
            <w:tcW w:w="10205" w:type="dxa"/>
            <w:gridSpan w:val="2"/>
            <w:tcBorders/>
            <w:vAlign w:val="center"/>
          </w:tcPr>
          <w:p>
            <w:pPr>
              <w:pStyle w:val="TableContents"/>
              <w:bidi w:val="0"/>
              <w:spacing w:before="0" w:after="0"/>
              <w:jc w:val="center"/>
              <w:rPr/>
            </w:pPr>
            <w:r>
              <w:rPr/>
              <w:t xml:space="preserve">  </w:t>
            </w:r>
          </w:p>
        </w:tc>
      </w:tr>
      <w:tr>
        <w:trPr/>
        <w:tc>
          <w:tcPr>
            <w:tcW w:w="679" w:type="dxa"/>
            <w:tcBorders/>
            <w:vAlign w:val="center"/>
          </w:tcPr>
          <w:p>
            <w:pPr>
              <w:pStyle w:val="TableContents"/>
              <w:bidi w:val="0"/>
              <w:spacing w:before="0" w:after="0"/>
              <w:jc w:val="left"/>
              <w:rPr/>
            </w:pPr>
            <w:r>
              <w:rPr>
                <w:sz w:val="23"/>
              </w:rPr>
              <w:t>[  ]  </w:t>
            </w:r>
            <w:r>
              <w:rPr/>
              <w:t xml:space="preserve"> </w:t>
            </w:r>
          </w:p>
        </w:tc>
        <w:tc>
          <w:tcPr>
            <w:tcW w:w="9526" w:type="dxa"/>
            <w:tcBorders/>
            <w:vAlign w:val="center"/>
          </w:tcPr>
          <w:p>
            <w:pPr>
              <w:pStyle w:val="TableContents"/>
              <w:bidi w:val="0"/>
              <w:spacing w:before="0" w:after="0"/>
              <w:jc w:val="left"/>
              <w:rPr/>
            </w:pPr>
            <w:r>
              <w:rPr>
                <w:sz w:val="23"/>
              </w:rPr>
              <w:t xml:space="preserve">Pre-commencement communications pursuant to Rule 13e-4(c) under the Exchange Act </w:t>
              <w:br/>
              <w:t>(17 CFR 240.13e-4(c))</w:t>
            </w:r>
            <w:r>
              <w:rPr/>
              <w:t xml:space="preserve"> </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120" w:after="283"/>
              <w:jc w:val="left"/>
              <w:rPr/>
            </w:pPr>
            <w:r>
              <w:rPr>
                <w:color w:val="000000"/>
                <w:sz w:val="20"/>
              </w:rPr>
              <w:t>Indicate by check mark whether the registrant is an emerging growth company as defined in Rule 405 of the Securities Act of 1933 (17 CFR §230.405) or Rule 12b-2 of the Securities Exchange Act of 1934 (17 CFR §240.12b-2).</w:t>
            </w:r>
            <w:r>
              <w:rPr/>
              <w:t xml:space="preserve"> </w:t>
            </w:r>
          </w:p>
          <w:p>
            <w:pPr>
              <w:pStyle w:val="TableContents"/>
              <w:bidi w:val="0"/>
              <w:spacing w:before="0" w:after="0"/>
              <w:jc w:val="left"/>
              <w:rPr/>
            </w:pPr>
            <w:r>
              <w:rPr>
                <w:color w:val="000000"/>
                <w:sz w:val="20"/>
              </w:rPr>
              <w:t xml:space="preserve">Emerging growth company </w:t>
            </w:r>
            <w:r>
              <w:rPr>
                <w:rFonts w:ascii="MS Mincho" w:hAnsi="MS Mincho"/>
                <w:color w:val="000000"/>
                <w:sz w:val="20"/>
              </w:rPr>
              <w:t>[ ]</w:t>
            </w:r>
            <w:r>
              <w:rPr/>
              <w:t xml:space="preserve"> </w:t>
            </w:r>
          </w:p>
        </w:tc>
      </w:tr>
      <w:tr>
        <w:trPr/>
        <w:tc>
          <w:tcPr>
            <w:tcW w:w="10205" w:type="dxa"/>
            <w:tcBorders/>
            <w:vAlign w:val="center"/>
          </w:tcPr>
          <w:p>
            <w:pPr>
              <w:pStyle w:val="TableContents"/>
              <w:bidi w:val="0"/>
              <w:spacing w:before="0" w:after="283"/>
              <w:jc w:val="left"/>
              <w:rPr/>
            </w:pPr>
            <w:r>
              <w:rPr/>
              <w:t xml:space="preserve">  </w:t>
            </w:r>
          </w:p>
        </w:tc>
      </w:tr>
      <w:tr>
        <w:trPr/>
        <w:tc>
          <w:tcPr>
            <w:tcW w:w="10205" w:type="dxa"/>
            <w:tcBorders/>
            <w:vAlign w:val="center"/>
          </w:tcPr>
          <w:p>
            <w:pPr>
              <w:pStyle w:val="TableContents"/>
              <w:bidi w:val="0"/>
              <w:spacing w:before="0" w:after="0"/>
              <w:jc w:val="left"/>
              <w:rPr/>
            </w:pPr>
            <w:r>
              <w:rPr>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Mincho" w:hAnsi="MS Mincho"/>
                <w:color w:val="000000"/>
                <w:sz w:val="20"/>
              </w:rPr>
              <w:t>[ ]</w:t>
            </w:r>
            <w:r>
              <w:rPr/>
              <w:t xml:space="preserve"> </w:t>
            </w:r>
          </w:p>
        </w:tc>
      </w:tr>
      <w:tr>
        <w:trPr/>
        <w:tc>
          <w:tcPr>
            <w:tcW w:w="1020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xml:space="preserve">  </w:t>
            </w:r>
          </w:p>
        </w:tc>
      </w:tr>
      <w:tr>
        <w:trPr/>
        <w:tc>
          <w:tcPr>
            <w:tcW w:w="10205" w:type="dxa"/>
            <w:tcBorders>
              <w:top w:val="single" w:sz="12" w:space="0" w:color="000000"/>
              <w:bottom w:val="single" w:sz="24" w:space="0" w:color="000000"/>
            </w:tcBorders>
            <w:tcMar>
              <w:left w:w="0" w:type="dxa"/>
              <w:right w:w="0" w:type="dxa"/>
            </w:tcMar>
            <w:vAlign w:val="center"/>
          </w:tcPr>
          <w:p>
            <w:pPr>
              <w:pStyle w:val="TableContents"/>
              <w:bidi w:val="0"/>
              <w:spacing w:before="0" w:after="0"/>
              <w:jc w:val="center"/>
              <w:rPr/>
            </w:pPr>
            <w:r>
              <w:rPr/>
              <w:t xml:space="preserve">  </w:t>
            </w:r>
          </w:p>
        </w:tc>
      </w:tr>
    </w:tbl>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28" w:type="dxa"/>
          <w:left w:w="28" w:type="dxa"/>
          <w:bottom w:w="28" w:type="dxa"/>
          <w:right w:w="28" w:type="dxa"/>
        </w:tblCellMar>
      </w:tblPr>
      <w:tblGrid>
        <w:gridCol w:w="771"/>
        <w:gridCol w:w="166"/>
        <w:gridCol w:w="694"/>
        <w:gridCol w:w="1012"/>
        <w:gridCol w:w="7562"/>
      </w:tblGrid>
      <w:tr>
        <w:trPr/>
        <w:tc>
          <w:tcPr>
            <w:tcW w:w="7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 </w:t>
            </w:r>
          </w:p>
        </w:tc>
        <w:tc>
          <w:tcPr>
            <w:tcW w:w="7562" w:type="dxa"/>
            <w:tcBorders/>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0"/>
              <w:jc w:val="left"/>
              <w:rPr>
                <w:b/>
              </w:rPr>
            </w:pPr>
            <w:r>
              <w:rPr>
                <w:b/>
              </w:rPr>
              <w:t xml:space="preserve">Item 8.01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268" w:type="dxa"/>
            <w:gridSpan w:val="3"/>
            <w:tcBorders/>
            <w:tcMar>
              <w:top w:w="0" w:type="dxa"/>
              <w:left w:w="0" w:type="dxa"/>
              <w:bottom w:w="0" w:type="dxa"/>
              <w:right w:w="0" w:type="dxa"/>
            </w:tcMar>
            <w:vAlign w:val="center"/>
          </w:tcPr>
          <w:p>
            <w:pPr>
              <w:pStyle w:val="TableContents"/>
              <w:bidi w:val="0"/>
              <w:spacing w:before="0" w:after="0"/>
              <w:jc w:val="left"/>
              <w:rPr/>
            </w:pPr>
            <w:r>
              <w:rPr>
                <w:b/>
              </w:rPr>
              <w:t>Other Events.</w:t>
            </w:r>
            <w:r>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268" w:type="dxa"/>
            <w:gridSpan w:val="3"/>
            <w:tcBorders/>
            <w:tcMar>
              <w:top w:w="0" w:type="dxa"/>
              <w:left w:w="0" w:type="dxa"/>
              <w:bottom w:w="0" w:type="dxa"/>
              <w:right w:w="0" w:type="dxa"/>
            </w:tcMar>
            <w:vAlign w:val="center"/>
          </w:tcPr>
          <w:p>
            <w:pPr>
              <w:pStyle w:val="TableContents"/>
              <w:bidi w:val="0"/>
              <w:spacing w:before="0" w:after="0"/>
              <w:jc w:val="both"/>
              <w:rPr/>
            </w:pPr>
            <w:r>
              <w:rPr/>
              <w:t xml:space="preserve">  </w:t>
            </w:r>
          </w:p>
          <w:p>
            <w:pPr>
              <w:pStyle w:val="TableContents"/>
              <w:bidi w:val="0"/>
              <w:spacing w:lineRule="auto" w:line="295" w:before="0" w:after="160"/>
              <w:jc w:val="both"/>
              <w:rPr/>
            </w:pPr>
            <w:r>
              <w:rPr>
                <w:color w:val="000000"/>
              </w:rPr>
              <w:t>On July 22, 2026, the Company’s Board of Directors declared a regular quarterly dividend of $0.12 per share on the Company's common stock.  The dividend is payable on September 4, 2026, to the stockholders of record on August 14, 2026.</w:t>
            </w:r>
            <w:r>
              <w:rPr/>
              <w:t xml:space="preserve"> </w:t>
            </w:r>
          </w:p>
          <w:p>
            <w:pPr>
              <w:pStyle w:val="TableContents"/>
              <w:bidi w:val="0"/>
              <w:spacing w:lineRule="auto" w:line="295" w:before="0" w:after="160"/>
              <w:jc w:val="both"/>
              <w:rPr/>
            </w:pPr>
            <w:r>
              <w:rPr>
                <w:color w:val="000000"/>
              </w:rPr>
              <w:t>A copy of the press release announcing the dividend declaration is attached hereto as Exhibit 99.1 and incorporated by reference herein.</w:t>
            </w:r>
            <w:r>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268" w:type="dxa"/>
            <w:gridSpan w:val="3"/>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0"/>
              <w:jc w:val="left"/>
              <w:rPr/>
            </w:pPr>
            <w:r>
              <w:rPr>
                <w:b/>
              </w:rPr>
              <w:t>Item 9.01</w:t>
            </w:r>
            <w:r>
              <w:rPr/>
              <w:t xml:space="preserve"> </w:t>
            </w:r>
          </w:p>
        </w:tc>
        <w:tc>
          <w:tcPr>
            <w:tcW w:w="166"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9268" w:type="dxa"/>
            <w:gridSpan w:val="3"/>
            <w:tcBorders/>
            <w:tcMar>
              <w:top w:w="0" w:type="dxa"/>
              <w:left w:w="0" w:type="dxa"/>
              <w:bottom w:w="0" w:type="dxa"/>
              <w:right w:w="0" w:type="dxa"/>
            </w:tcMar>
            <w:vAlign w:val="center"/>
          </w:tcPr>
          <w:p>
            <w:pPr>
              <w:pStyle w:val="TableContents"/>
              <w:bidi w:val="0"/>
              <w:spacing w:before="0" w:after="0"/>
              <w:jc w:val="left"/>
              <w:rPr>
                <w:b/>
              </w:rPr>
            </w:pPr>
            <w:r>
              <w:rPr>
                <w:b/>
              </w:rPr>
              <w:t xml:space="preserve">Financial Statements and Exhibits. </w:t>
            </w:r>
          </w:p>
          <w:p>
            <w:pPr>
              <w:pStyle w:val="TableContents"/>
              <w:bidi w:val="0"/>
              <w:spacing w:before="0" w:after="0"/>
              <w:jc w:val="left"/>
              <w:rPr/>
            </w:pPr>
            <w:r>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694" w:type="dxa"/>
            <w:tcBorders/>
            <w:tcMar>
              <w:top w:w="0" w:type="dxa"/>
              <w:left w:w="0" w:type="dxa"/>
              <w:bottom w:w="0" w:type="dxa"/>
              <w:right w:w="0" w:type="dxa"/>
            </w:tcMar>
            <w:vAlign w:val="center"/>
          </w:tcPr>
          <w:p>
            <w:pPr>
              <w:pStyle w:val="TableContents"/>
              <w:bidi w:val="0"/>
              <w:spacing w:before="0" w:after="0"/>
              <w:jc w:val="both"/>
              <w:rPr/>
            </w:pPr>
            <w:r>
              <w:rPr/>
              <w:t xml:space="preserve">(d) </w:t>
            </w:r>
          </w:p>
        </w:tc>
        <w:tc>
          <w:tcPr>
            <w:tcW w:w="8574" w:type="dxa"/>
            <w:gridSpan w:val="2"/>
            <w:tcBorders/>
            <w:tcMar>
              <w:top w:w="0" w:type="dxa"/>
              <w:left w:w="0" w:type="dxa"/>
              <w:bottom w:w="0" w:type="dxa"/>
              <w:right w:w="0" w:type="dxa"/>
            </w:tcMar>
            <w:vAlign w:val="center"/>
          </w:tcPr>
          <w:p>
            <w:pPr>
              <w:pStyle w:val="TableContents"/>
              <w:bidi w:val="0"/>
              <w:spacing w:before="0" w:after="0"/>
              <w:jc w:val="left"/>
              <w:rPr/>
            </w:pPr>
            <w:r>
              <w:rPr/>
              <w:t xml:space="preserve">Exhibits </w:t>
            </w:r>
          </w:p>
        </w:tc>
      </w:tr>
      <w:tr>
        <w:trPr/>
        <w:tc>
          <w:tcPr>
            <w:tcW w:w="77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6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12" w:type="dxa"/>
            <w:tcBorders/>
            <w:tcMar>
              <w:top w:w="0" w:type="dxa"/>
              <w:left w:w="0" w:type="dxa"/>
              <w:bottom w:w="0" w:type="dxa"/>
              <w:right w:w="0" w:type="dxa"/>
            </w:tcMar>
            <w:vAlign w:val="center"/>
          </w:tcPr>
          <w:p>
            <w:pPr>
              <w:pStyle w:val="TableContents"/>
              <w:bidi w:val="0"/>
              <w:spacing w:before="0" w:after="0"/>
              <w:jc w:val="left"/>
              <w:rPr/>
            </w:pPr>
            <w:r>
              <w:rPr/>
              <w:t xml:space="preserve">99.1 </w:t>
            </w:r>
          </w:p>
        </w:tc>
        <w:tc>
          <w:tcPr>
            <w:tcW w:w="7562" w:type="dxa"/>
            <w:tcBorders/>
            <w:tcMar>
              <w:top w:w="0" w:type="dxa"/>
              <w:left w:w="0" w:type="dxa"/>
              <w:bottom w:w="0" w:type="dxa"/>
              <w:right w:w="0" w:type="dxa"/>
            </w:tcMar>
            <w:vAlign w:val="center"/>
          </w:tcPr>
          <w:p>
            <w:pPr>
              <w:pStyle w:val="TableContents"/>
              <w:bidi w:val="0"/>
              <w:spacing w:before="0" w:after="0"/>
              <w:jc w:val="left"/>
              <w:rPr/>
            </w:pPr>
            <w:hyperlink w:anchor="ex99_1.htm">
              <w:r>
                <w:rPr>
                  <w:rStyle w:val="InternetLink"/>
                </w:rPr>
                <w:t>Press Release dated July 22, 2026</w:t>
              </w:r>
            </w:hyperlink>
            <w:r>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6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12" w:type="dxa"/>
            <w:tcBorders/>
            <w:tcMar>
              <w:top w:w="0" w:type="dxa"/>
              <w:left w:w="0" w:type="dxa"/>
              <w:bottom w:w="0" w:type="dxa"/>
              <w:right w:w="0" w:type="dxa"/>
            </w:tcMar>
            <w:vAlign w:val="center"/>
          </w:tcPr>
          <w:p>
            <w:pPr>
              <w:pStyle w:val="TableContents"/>
              <w:bidi w:val="0"/>
              <w:spacing w:before="0" w:after="0"/>
              <w:jc w:val="left"/>
              <w:rPr/>
            </w:pPr>
            <w:r>
              <w:rPr/>
              <w:t xml:space="preserve">104 </w:t>
            </w:r>
          </w:p>
        </w:tc>
        <w:tc>
          <w:tcPr>
            <w:tcW w:w="7562" w:type="dxa"/>
            <w:tcBorders/>
            <w:tcMar>
              <w:top w:w="0" w:type="dxa"/>
              <w:left w:w="0" w:type="dxa"/>
              <w:bottom w:w="0" w:type="dxa"/>
              <w:right w:w="0" w:type="dxa"/>
            </w:tcMar>
            <w:vAlign w:val="center"/>
          </w:tcPr>
          <w:p>
            <w:pPr>
              <w:pStyle w:val="TableContents"/>
              <w:bidi w:val="0"/>
              <w:spacing w:before="0" w:after="0"/>
              <w:jc w:val="left"/>
              <w:rPr/>
            </w:pPr>
            <w:r>
              <w:rPr/>
              <w:t xml:space="preserve">Cover Page Interactive Data File (formatted as inline XBRL) </w:t>
            </w:r>
          </w:p>
          <w:p>
            <w:pPr>
              <w:pStyle w:val="TableContents"/>
              <w:bidi w:val="0"/>
              <w:spacing w:before="0" w:after="0"/>
              <w:jc w:val="left"/>
              <w:rPr/>
            </w:pPr>
            <w:r>
              <w:rPr/>
              <w:t xml:space="preserve">  </w:t>
            </w:r>
          </w:p>
        </w:tc>
      </w:tr>
    </w:tbl>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center"/>
              <w:rPr/>
            </w:pPr>
            <w:r>
              <w:rPr>
                <w:b/>
              </w:rPr>
              <w:t>SIGNATURES</w:t>
            </w:r>
            <w:r>
              <w:rPr/>
              <w:t xml:space="preserve"> </w:t>
            </w:r>
          </w:p>
          <w:p>
            <w:pPr>
              <w:pStyle w:val="TableContents"/>
              <w:bidi w:val="0"/>
              <w:spacing w:before="0" w:after="0"/>
              <w:jc w:val="center"/>
              <w:rPr/>
            </w:pPr>
            <w:r>
              <w:rPr/>
              <w:t xml:space="preserve">  </w:t>
            </w:r>
          </w:p>
          <w:p>
            <w:pPr>
              <w:pStyle w:val="TableContents"/>
              <w:bidi w:val="0"/>
              <w:spacing w:before="0" w:after="0"/>
              <w:jc w:val="center"/>
              <w:rPr/>
            </w:pPr>
            <w:r>
              <w:rPr/>
              <w:t xml:space="preserve">  </w:t>
            </w:r>
          </w:p>
        </w:tc>
      </w:tr>
      <w:tr>
        <w:trPr/>
        <w:tc>
          <w:tcPr>
            <w:tcW w:w="10205" w:type="dxa"/>
            <w:tcBorders/>
            <w:vAlign w:val="center"/>
          </w:tcPr>
          <w:p>
            <w:pPr>
              <w:pStyle w:val="TableContents"/>
              <w:bidi w:val="0"/>
              <w:spacing w:before="0" w:after="0"/>
              <w:jc w:val="left"/>
              <w:rPr/>
            </w:pPr>
            <w:r>
              <w:rPr/>
              <w:t xml:space="preserve">Pursuant to the requirements of the Securities Exchange Act of 1934, the Registrant has duly caused this report to be signed on its behalf by the undersigned hereunto duly authorized. </w:t>
            </w:r>
          </w:p>
        </w:tc>
      </w:tr>
    </w:tbl>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tbl>
      <w:tblPr>
        <w:tblW w:w="10205" w:type="dxa"/>
        <w:jc w:val="left"/>
        <w:tblInd w:w="0" w:type="dxa"/>
        <w:tblLayout w:type="fixed"/>
        <w:tblCellMar>
          <w:top w:w="28" w:type="dxa"/>
          <w:left w:w="28" w:type="dxa"/>
          <w:bottom w:w="28" w:type="dxa"/>
          <w:right w:w="28" w:type="dxa"/>
        </w:tblCellMar>
      </w:tblPr>
      <w:tblGrid>
        <w:gridCol w:w="2650"/>
        <w:gridCol w:w="2515"/>
        <w:gridCol w:w="781"/>
        <w:gridCol w:w="4259"/>
      </w:tblGrid>
      <w:tr>
        <w:trPr/>
        <w:tc>
          <w:tcPr>
            <w:tcW w:w="2650"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259" w:type="dxa"/>
            <w:tcBorders/>
            <w:vAlign w:val="center"/>
          </w:tcPr>
          <w:p>
            <w:pPr>
              <w:pStyle w:val="TableContents"/>
              <w:bidi w:val="0"/>
              <w:spacing w:before="0" w:after="283"/>
              <w:jc w:val="left"/>
              <w:rPr>
                <w:sz w:val="4"/>
                <w:szCs w:val="4"/>
              </w:rPr>
            </w:pPr>
            <w:r>
              <w:rPr>
                <w:sz w:val="4"/>
                <w:szCs w:val="4"/>
              </w:rPr>
            </w:r>
          </w:p>
        </w:tc>
      </w:tr>
      <w:tr>
        <w:trPr/>
        <w:tc>
          <w:tcPr>
            <w:tcW w:w="2650" w:type="dxa"/>
            <w:tcBorders/>
            <w:vAlign w:val="center"/>
          </w:tcPr>
          <w:p>
            <w:pPr>
              <w:pStyle w:val="TableContents"/>
              <w:bidi w:val="0"/>
              <w:spacing w:before="0" w:after="0"/>
              <w:jc w:val="left"/>
              <w:rPr/>
            </w:pPr>
            <w:r>
              <w:rPr/>
              <w:t xml:space="preserve">                                           </w:t>
            </w:r>
          </w:p>
        </w:tc>
        <w:tc>
          <w:tcPr>
            <w:tcW w:w="2515" w:type="dxa"/>
            <w:tcBorders/>
            <w:vAlign w:val="center"/>
          </w:tcPr>
          <w:p>
            <w:pPr>
              <w:pStyle w:val="TableContents"/>
              <w:bidi w:val="0"/>
              <w:spacing w:before="0" w:after="0"/>
              <w:jc w:val="both"/>
              <w:rPr/>
            </w:pPr>
            <w:r>
              <w:rPr/>
              <w:t xml:space="preserve">                                         </w:t>
            </w:r>
          </w:p>
        </w:tc>
        <w:tc>
          <w:tcPr>
            <w:tcW w:w="5040" w:type="dxa"/>
            <w:gridSpan w:val="2"/>
            <w:tcBorders/>
            <w:vAlign w:val="center"/>
          </w:tcPr>
          <w:p>
            <w:pPr>
              <w:pStyle w:val="TableContents"/>
              <w:bidi w:val="0"/>
              <w:spacing w:before="0" w:after="0"/>
              <w:jc w:val="left"/>
              <w:rPr>
                <w:b/>
                <w:caps/>
              </w:rPr>
            </w:pPr>
            <w:r>
              <w:rPr>
                <w:b/>
                <w:caps/>
              </w:rPr>
              <w:t xml:space="preserve">MINERALS TECHNOLOGIES INC. </w:t>
            </w:r>
          </w:p>
        </w:tc>
      </w:tr>
      <w:tr>
        <w:trPr/>
        <w:tc>
          <w:tcPr>
            <w:tcW w:w="2650" w:type="dxa"/>
            <w:tcBorders/>
            <w:vAlign w:val="center"/>
          </w:tcPr>
          <w:p>
            <w:pPr>
              <w:pStyle w:val="TableContents"/>
              <w:bidi w:val="0"/>
              <w:spacing w:before="0" w:after="0"/>
              <w:jc w:val="left"/>
              <w:rPr/>
            </w:pPr>
            <w:r>
              <w:rPr/>
              <w:t xml:space="preserve">  </w:t>
            </w:r>
          </w:p>
        </w:tc>
        <w:tc>
          <w:tcPr>
            <w:tcW w:w="2515" w:type="dxa"/>
            <w:tcBorders/>
            <w:vAlign w:val="center"/>
          </w:tcPr>
          <w:p>
            <w:pPr>
              <w:pStyle w:val="TableContents"/>
              <w:bidi w:val="0"/>
              <w:spacing w:before="0" w:after="0"/>
              <w:jc w:val="both"/>
              <w:rPr/>
            </w:pPr>
            <w:r>
              <w:rPr/>
              <w:t xml:space="preserve">  </w:t>
            </w:r>
          </w:p>
        </w:tc>
        <w:tc>
          <w:tcPr>
            <w:tcW w:w="5040" w:type="dxa"/>
            <w:gridSpan w:val="2"/>
            <w:tcBorders/>
            <w:vAlign w:val="center"/>
          </w:tcPr>
          <w:p>
            <w:pPr>
              <w:pStyle w:val="TableContents"/>
              <w:bidi w:val="0"/>
              <w:spacing w:before="0" w:after="0"/>
              <w:jc w:val="left"/>
              <w:rPr/>
            </w:pPr>
            <w:r>
              <w:rPr/>
              <w:t xml:space="preserve">(Registrant) </w:t>
            </w:r>
          </w:p>
        </w:tc>
      </w:tr>
      <w:tr>
        <w:trPr/>
        <w:tc>
          <w:tcPr>
            <w:tcW w:w="2650" w:type="dxa"/>
            <w:tcBorders/>
            <w:vAlign w:val="center"/>
          </w:tcPr>
          <w:p>
            <w:pPr>
              <w:pStyle w:val="TableContents"/>
              <w:bidi w:val="0"/>
              <w:spacing w:before="0" w:after="0"/>
              <w:jc w:val="left"/>
              <w:rPr/>
            </w:pPr>
            <w:r>
              <w:rPr/>
              <w:t xml:space="preserve">  </w:t>
            </w:r>
          </w:p>
        </w:tc>
        <w:tc>
          <w:tcPr>
            <w:tcW w:w="2515" w:type="dxa"/>
            <w:tcBorders/>
            <w:vAlign w:val="center"/>
          </w:tcPr>
          <w:p>
            <w:pPr>
              <w:pStyle w:val="TableContents"/>
              <w:bidi w:val="0"/>
              <w:spacing w:before="0" w:after="0"/>
              <w:jc w:val="both"/>
              <w:rPr/>
            </w:pPr>
            <w:r>
              <w:rPr/>
              <w:t xml:space="preserve">  </w:t>
            </w:r>
          </w:p>
        </w:tc>
        <w:tc>
          <w:tcPr>
            <w:tcW w:w="781" w:type="dxa"/>
            <w:tcBorders/>
            <w:vAlign w:val="center"/>
          </w:tcPr>
          <w:p>
            <w:pPr>
              <w:pStyle w:val="TableContents"/>
              <w:bidi w:val="0"/>
              <w:spacing w:before="0" w:after="0"/>
              <w:jc w:val="both"/>
              <w:rPr/>
            </w:pPr>
            <w:r>
              <w:rPr/>
              <w:t xml:space="preserve">  </w:t>
            </w:r>
          </w:p>
        </w:tc>
        <w:tc>
          <w:tcPr>
            <w:tcW w:w="4259" w:type="dxa"/>
            <w:tcBorders/>
            <w:vAlign w:val="center"/>
          </w:tcPr>
          <w:p>
            <w:pPr>
              <w:pStyle w:val="TableContents"/>
              <w:bidi w:val="0"/>
              <w:spacing w:before="0" w:after="0"/>
              <w:jc w:val="both"/>
              <w:rPr/>
            </w:pPr>
            <w:r>
              <w:rPr/>
              <w:t xml:space="preserve">  </w:t>
            </w:r>
          </w:p>
        </w:tc>
      </w:tr>
      <w:tr>
        <w:trPr/>
        <w:tc>
          <w:tcPr>
            <w:tcW w:w="2650" w:type="dxa"/>
            <w:tcBorders/>
            <w:vAlign w:val="center"/>
          </w:tcPr>
          <w:p>
            <w:pPr>
              <w:pStyle w:val="TableContents"/>
              <w:bidi w:val="0"/>
              <w:spacing w:before="0" w:after="0"/>
              <w:jc w:val="left"/>
              <w:rPr/>
            </w:pPr>
            <w:r>
              <w:rPr/>
              <w:t xml:space="preserve">  </w:t>
            </w:r>
          </w:p>
        </w:tc>
        <w:tc>
          <w:tcPr>
            <w:tcW w:w="2515" w:type="dxa"/>
            <w:tcBorders/>
            <w:vAlign w:val="center"/>
          </w:tcPr>
          <w:p>
            <w:pPr>
              <w:pStyle w:val="TableContents"/>
              <w:bidi w:val="0"/>
              <w:spacing w:before="0" w:after="0"/>
              <w:jc w:val="both"/>
              <w:rPr/>
            </w:pPr>
            <w:r>
              <w:rPr/>
              <w:t xml:space="preserve">  </w:t>
            </w:r>
          </w:p>
        </w:tc>
        <w:tc>
          <w:tcPr>
            <w:tcW w:w="781" w:type="dxa"/>
            <w:tcBorders/>
            <w:vAlign w:val="center"/>
          </w:tcPr>
          <w:p>
            <w:pPr>
              <w:pStyle w:val="TableContents"/>
              <w:bidi w:val="0"/>
              <w:spacing w:before="0" w:after="0"/>
              <w:jc w:val="both"/>
              <w:rPr/>
            </w:pPr>
            <w:r>
              <w:rPr/>
              <w:t xml:space="preserve">  </w:t>
            </w:r>
          </w:p>
        </w:tc>
        <w:tc>
          <w:tcPr>
            <w:tcW w:w="4259" w:type="dxa"/>
            <w:tcBorders/>
            <w:vAlign w:val="center"/>
          </w:tcPr>
          <w:p>
            <w:pPr>
              <w:pStyle w:val="TableContents"/>
              <w:bidi w:val="0"/>
              <w:spacing w:before="0" w:after="0"/>
              <w:jc w:val="both"/>
              <w:rPr/>
            </w:pPr>
            <w:r>
              <w:rPr/>
              <w:t xml:space="preserve">  </w:t>
            </w:r>
          </w:p>
        </w:tc>
      </w:tr>
      <w:tr>
        <w:trPr/>
        <w:tc>
          <w:tcPr>
            <w:tcW w:w="2650" w:type="dxa"/>
            <w:tcBorders/>
            <w:vAlign w:val="center"/>
          </w:tcPr>
          <w:p>
            <w:pPr>
              <w:pStyle w:val="TableContents"/>
              <w:bidi w:val="0"/>
              <w:spacing w:before="0" w:after="283"/>
              <w:jc w:val="left"/>
              <w:rPr/>
            </w:pPr>
            <w:r>
              <w:rPr/>
              <w:t xml:space="preserve">  </w:t>
            </w:r>
          </w:p>
        </w:tc>
        <w:tc>
          <w:tcPr>
            <w:tcW w:w="2515" w:type="dxa"/>
            <w:tcBorders/>
            <w:vAlign w:val="center"/>
          </w:tcPr>
          <w:p>
            <w:pPr>
              <w:pStyle w:val="TableContents"/>
              <w:bidi w:val="0"/>
              <w:spacing w:before="0" w:after="283"/>
              <w:jc w:val="left"/>
              <w:rPr/>
            </w:pPr>
            <w:r>
              <w:rPr/>
              <w:t xml:space="preserve">  </w:t>
            </w:r>
          </w:p>
        </w:tc>
        <w:tc>
          <w:tcPr>
            <w:tcW w:w="781" w:type="dxa"/>
            <w:tcBorders/>
            <w:vAlign w:val="center"/>
          </w:tcPr>
          <w:p>
            <w:pPr>
              <w:pStyle w:val="TableContents"/>
              <w:bidi w:val="0"/>
              <w:spacing w:before="0" w:after="0"/>
              <w:jc w:val="left"/>
              <w:rPr>
                <w:sz w:val="20"/>
              </w:rPr>
            </w:pPr>
            <w:r>
              <w:rPr>
                <w:sz w:val="24"/>
              </w:rPr>
              <w:t>By:</w:t>
            </w:r>
            <w:r>
              <w:rPr>
                <w:sz w:val="20"/>
              </w:rPr>
              <w:t xml:space="preserve"> </w:t>
            </w:r>
          </w:p>
        </w:tc>
        <w:tc>
          <w:tcPr>
            <w:tcW w:w="4259" w:type="dxa"/>
            <w:tcBorders>
              <w:bottom w:val="single" w:sz="8" w:space="0" w:color="000000"/>
            </w:tcBorders>
            <w:tcMar>
              <w:top w:w="0" w:type="dxa"/>
              <w:left w:w="0" w:type="dxa"/>
              <w:right w:w="0" w:type="dxa"/>
            </w:tcMar>
            <w:vAlign w:val="center"/>
          </w:tcPr>
          <w:p>
            <w:pPr>
              <w:pStyle w:val="TableContents"/>
              <w:bidi w:val="0"/>
              <w:spacing w:before="0" w:after="0"/>
              <w:jc w:val="both"/>
              <w:rPr/>
            </w:pPr>
            <w:r>
              <w:rPr/>
              <w:t xml:space="preserve">/s/ Timothy J. Jordan </w:t>
            </w:r>
          </w:p>
        </w:tc>
      </w:tr>
      <w:tr>
        <w:trPr/>
        <w:tc>
          <w:tcPr>
            <w:tcW w:w="2650" w:type="dxa"/>
            <w:tcBorders/>
            <w:vAlign w:val="center"/>
          </w:tcPr>
          <w:p>
            <w:pPr>
              <w:pStyle w:val="TableContents"/>
              <w:bidi w:val="0"/>
              <w:spacing w:before="0" w:after="0"/>
              <w:jc w:val="left"/>
              <w:rPr/>
            </w:pPr>
            <w:r>
              <w:rPr/>
              <w:t xml:space="preserve">  </w:t>
            </w:r>
          </w:p>
        </w:tc>
        <w:tc>
          <w:tcPr>
            <w:tcW w:w="2515" w:type="dxa"/>
            <w:tcBorders/>
            <w:vAlign w:val="center"/>
          </w:tcPr>
          <w:p>
            <w:pPr>
              <w:pStyle w:val="TableContents"/>
              <w:bidi w:val="0"/>
              <w:spacing w:before="0" w:after="0"/>
              <w:jc w:val="both"/>
              <w:rPr/>
            </w:pPr>
            <w:r>
              <w:rPr/>
              <w:t xml:space="preserve">  </w:t>
            </w:r>
          </w:p>
        </w:tc>
        <w:tc>
          <w:tcPr>
            <w:tcW w:w="781" w:type="dxa"/>
            <w:tcBorders/>
            <w:vAlign w:val="center"/>
          </w:tcPr>
          <w:p>
            <w:pPr>
              <w:pStyle w:val="TableContents"/>
              <w:bidi w:val="0"/>
              <w:spacing w:before="0" w:after="0"/>
              <w:jc w:val="both"/>
              <w:rPr>
                <w:sz w:val="20"/>
              </w:rPr>
            </w:pPr>
            <w:r>
              <w:rPr>
                <w:sz w:val="24"/>
              </w:rPr>
              <w:t>Name:</w:t>
            </w:r>
            <w:r>
              <w:rPr>
                <w:sz w:val="20"/>
              </w:rPr>
              <w:t xml:space="preserve"> </w:t>
            </w:r>
          </w:p>
        </w:tc>
        <w:tc>
          <w:tcPr>
            <w:tcW w:w="4259"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Timothy J. Jordan </w:t>
            </w:r>
          </w:p>
        </w:tc>
      </w:tr>
      <w:tr>
        <w:trPr/>
        <w:tc>
          <w:tcPr>
            <w:tcW w:w="2650" w:type="dxa"/>
            <w:tcBorders/>
            <w:vAlign w:val="center"/>
          </w:tcPr>
          <w:p>
            <w:pPr>
              <w:pStyle w:val="TableContents"/>
              <w:bidi w:val="0"/>
              <w:spacing w:before="0" w:after="283"/>
              <w:jc w:val="left"/>
              <w:rPr/>
            </w:pPr>
            <w:r>
              <w:rPr/>
              <w:t xml:space="preserve">  </w:t>
            </w:r>
          </w:p>
        </w:tc>
        <w:tc>
          <w:tcPr>
            <w:tcW w:w="2515" w:type="dxa"/>
            <w:tcBorders/>
            <w:vAlign w:val="center"/>
          </w:tcPr>
          <w:p>
            <w:pPr>
              <w:pStyle w:val="TableContents"/>
              <w:bidi w:val="0"/>
              <w:spacing w:before="0" w:after="283"/>
              <w:jc w:val="left"/>
              <w:rPr/>
            </w:pPr>
            <w:r>
              <w:rPr/>
              <w:t xml:space="preserve">  </w:t>
            </w:r>
          </w:p>
        </w:tc>
        <w:tc>
          <w:tcPr>
            <w:tcW w:w="781" w:type="dxa"/>
            <w:tcBorders/>
            <w:vAlign w:val="center"/>
          </w:tcPr>
          <w:p>
            <w:pPr>
              <w:pStyle w:val="TableContents"/>
              <w:bidi w:val="0"/>
              <w:spacing w:before="0" w:after="0"/>
              <w:jc w:val="both"/>
              <w:rPr>
                <w:sz w:val="20"/>
              </w:rPr>
            </w:pPr>
            <w:r>
              <w:rPr>
                <w:sz w:val="24"/>
              </w:rPr>
              <w:t>Title:</w:t>
            </w:r>
            <w:r>
              <w:rPr>
                <w:sz w:val="20"/>
              </w:rPr>
              <w:t xml:space="preserve"> </w:t>
            </w:r>
          </w:p>
          <w:p>
            <w:pPr>
              <w:pStyle w:val="TableContents"/>
              <w:bidi w:val="0"/>
              <w:spacing w:before="0" w:after="0"/>
              <w:jc w:val="both"/>
              <w:rPr/>
            </w:pPr>
            <w:r>
              <w:rPr/>
              <w:t xml:space="preserve">  </w:t>
            </w:r>
          </w:p>
        </w:tc>
        <w:tc>
          <w:tcPr>
            <w:tcW w:w="4259" w:type="dxa"/>
            <w:tcBorders/>
            <w:vAlign w:val="center"/>
          </w:tcPr>
          <w:p>
            <w:pPr>
              <w:pStyle w:val="TableContents"/>
              <w:bidi w:val="0"/>
              <w:spacing w:before="0" w:after="0"/>
              <w:jc w:val="left"/>
              <w:rPr/>
            </w:pPr>
            <w:r>
              <w:rPr/>
              <w:t xml:space="preserve">Vice President, General Counsel, Secretary and Chief Compliance Officer </w:t>
            </w:r>
          </w:p>
        </w:tc>
      </w:tr>
      <w:tr>
        <w:trPr/>
        <w:tc>
          <w:tcPr>
            <w:tcW w:w="5165" w:type="dxa"/>
            <w:gridSpan w:val="2"/>
            <w:tcBorders/>
            <w:vAlign w:val="center"/>
          </w:tcPr>
          <w:p>
            <w:pPr>
              <w:pStyle w:val="TableContents"/>
              <w:bidi w:val="0"/>
              <w:spacing w:before="0" w:after="283"/>
              <w:jc w:val="left"/>
              <w:rPr/>
            </w:pPr>
            <w:r>
              <w:rPr/>
              <w:t xml:space="preserve">  </w:t>
            </w:r>
          </w:p>
        </w:tc>
        <w:tc>
          <w:tcPr>
            <w:tcW w:w="781" w:type="dxa"/>
            <w:tcBorders/>
            <w:vAlign w:val="center"/>
          </w:tcPr>
          <w:p>
            <w:pPr>
              <w:pStyle w:val="TableContents"/>
              <w:bidi w:val="0"/>
              <w:spacing w:before="0" w:after="0"/>
              <w:jc w:val="both"/>
              <w:rPr/>
            </w:pPr>
            <w:r>
              <w:rPr/>
              <w:t xml:space="preserve">  </w:t>
            </w:r>
          </w:p>
        </w:tc>
        <w:tc>
          <w:tcPr>
            <w:tcW w:w="4259" w:type="dxa"/>
            <w:tcBorders/>
            <w:vAlign w:val="center"/>
          </w:tcPr>
          <w:p>
            <w:pPr>
              <w:pStyle w:val="TableContents"/>
              <w:bidi w:val="0"/>
              <w:spacing w:before="0" w:after="283"/>
              <w:jc w:val="left"/>
              <w:rPr/>
            </w:pPr>
            <w:r>
              <w:rPr/>
              <w:t xml:space="preserve">  </w:t>
            </w:r>
          </w:p>
        </w:tc>
      </w:tr>
      <w:tr>
        <w:trPr/>
        <w:tc>
          <w:tcPr>
            <w:tcW w:w="5165" w:type="dxa"/>
            <w:gridSpan w:val="2"/>
            <w:tcBorders/>
            <w:vAlign w:val="center"/>
          </w:tcPr>
          <w:p>
            <w:pPr>
              <w:pStyle w:val="TableContents"/>
              <w:bidi w:val="0"/>
              <w:spacing w:before="0" w:after="0"/>
              <w:jc w:val="left"/>
              <w:rPr/>
            </w:pPr>
            <w:r>
              <w:rPr/>
              <w:t>  </w:t>
            </w:r>
            <w:r>
              <w:rPr/>
              <w:t xml:space="preserve">Date: July 22, 2026 </w:t>
            </w:r>
          </w:p>
        </w:tc>
        <w:tc>
          <w:tcPr>
            <w:tcW w:w="781" w:type="dxa"/>
            <w:tcBorders/>
            <w:vAlign w:val="center"/>
          </w:tcPr>
          <w:p>
            <w:pPr>
              <w:pStyle w:val="TableContents"/>
              <w:bidi w:val="0"/>
              <w:spacing w:before="0" w:after="0"/>
              <w:jc w:val="both"/>
              <w:rPr/>
            </w:pPr>
            <w:r>
              <w:rPr/>
              <w:t xml:space="preserve">  </w:t>
            </w:r>
          </w:p>
        </w:tc>
        <w:tc>
          <w:tcPr>
            <w:tcW w:w="4259" w:type="dxa"/>
            <w:tcBorders/>
            <w:vAlign w:val="center"/>
          </w:tcPr>
          <w:p>
            <w:pPr>
              <w:pStyle w:val="TableContents"/>
              <w:bidi w:val="0"/>
              <w:spacing w:before="0" w:after="0"/>
              <w:jc w:val="both"/>
              <w:rPr/>
            </w:pPr>
            <w:r>
              <w:rPr/>
              <w:t xml:space="preserve">  </w:t>
            </w:r>
          </w:p>
        </w:tc>
      </w:tr>
    </w:tbl>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jc w:val="both"/>
        <w:rPr/>
      </w:pPr>
      <w:r>
        <w:rPr/>
        <w:t xml:space="preserve">  </w:t>
      </w:r>
    </w:p>
    <w:p>
      <w:pPr>
        <w:pStyle w:val="Normal"/>
        <w:bidi w:val="0"/>
        <w:spacing w:before="0" w:after="0"/>
        <w:jc w:val="left"/>
        <w:rPr>
          <w:sz w:val="4"/>
          <w:szCs w:val="4"/>
        </w:rPr>
      </w:pPr>
      <w:r>
        <w:rPr>
          <w:sz w:val="4"/>
          <w:szCs w:val="4"/>
        </w:rPr>
      </w:r>
      <w:bookmarkStart w:id="4" w:name="ex99_1.htm"/>
      <w:bookmarkStart w:id="5" w:name="ksex99_1"/>
      <w:bookmarkStart w:id="6" w:name="ex99_1.htm"/>
      <w:bookmarkStart w:id="7" w:name="ksex99_1"/>
      <w:bookmarkEnd w:id="6"/>
      <w:bookmarkEnd w:id="7"/>
      <w:r>
        <w:br w:type="page"/>
      </w:r>
    </w:p>
    <w:tbl>
      <w:tblPr>
        <w:tblW w:w="6969" w:type="dxa"/>
        <w:jc w:val="left"/>
        <w:tblInd w:w="0" w:type="dxa"/>
        <w:tblLayout w:type="fixed"/>
        <w:tblCellMar>
          <w:top w:w="28" w:type="dxa"/>
          <w:left w:w="28" w:type="dxa"/>
          <w:bottom w:w="28" w:type="dxa"/>
          <w:right w:w="28" w:type="dxa"/>
        </w:tblCellMar>
      </w:tblPr>
      <w:tblGrid>
        <w:gridCol w:w="4013"/>
        <w:gridCol w:w="2956"/>
      </w:tblGrid>
      <w:tr>
        <w:trPr/>
        <w:tc>
          <w:tcPr>
            <w:tcW w:w="4013"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4013"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9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 w:hAnsi="Arial"/>
                <w:b/>
                <w:sz w:val="32"/>
              </w:rPr>
              <w:t>Exhibit 99.1</w:t>
            </w:r>
            <w:r>
              <w:rPr/>
              <w:t xml:space="preserve"> </w:t>
            </w:r>
          </w:p>
        </w:tc>
      </w:tr>
      <w:tr>
        <w:trPr/>
        <w:tc>
          <w:tcPr>
            <w:tcW w:w="4013" w:type="dxa"/>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46020" cy="6546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6020" cy="654685"/>
                          </a:xfrm>
                          <a:prstGeom prst="rect">
                            <a:avLst/>
                          </a:prstGeom>
                        </pic:spPr>
                      </pic:pic>
                    </a:graphicData>
                  </a:graphic>
                </wp:inline>
              </w:drawing>
            </w:r>
            <w:r>
              <w:rPr/>
              <w:t xml:space="preserve"> </w:t>
            </w:r>
          </w:p>
        </w:tc>
        <w:tc>
          <w:tcPr>
            <w:tcW w:w="2956" w:type="dxa"/>
            <w:tcBorders/>
            <w:tcMar>
              <w:top w:w="0" w:type="dxa"/>
              <w:left w:w="0" w:type="dxa"/>
              <w:bottom w:w="0" w:type="dxa"/>
              <w:right w:w="0" w:type="dxa"/>
            </w:tcMar>
            <w:vAlign w:val="center"/>
          </w:tcPr>
          <w:p>
            <w:pPr>
              <w:pStyle w:val="TableContents"/>
              <w:bidi w:val="0"/>
              <w:spacing w:before="0" w:after="0"/>
              <w:ind w:left="0" w:right="0" w:hanging="0"/>
              <w:jc w:val="left"/>
              <w:rPr/>
            </w:pPr>
            <w:r>
              <w:rPr>
                <w:rFonts w:ascii="Arial" w:hAnsi="Arial"/>
                <w:b/>
                <w:sz w:val="40"/>
              </w:rPr>
              <w:t>News Release</w:t>
            </w:r>
            <w:r>
              <w:rPr/>
              <w:t xml:space="preserve"> </w:t>
            </w:r>
          </w:p>
        </w:tc>
      </w:tr>
    </w:tbl>
    <w:p>
      <w:pPr>
        <w:pStyle w:val="TextBody"/>
        <w:bidi w:val="0"/>
        <w:spacing w:before="0" w:after="0"/>
        <w:jc w:val="righ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rFonts w:ascii="Aptos" w:hAnsi="Aptos"/>
          <w:sz w:val="24"/>
        </w:rPr>
      </w:pPr>
      <w:r>
        <w:rPr>
          <w:rFonts w:ascii="Arial" w:hAnsi="Arial"/>
          <w:b/>
          <w:sz w:val="22"/>
        </w:rPr>
        <w:t>Minerals Technologies Inc. Declares Quarterly Dividend</w:t>
      </w:r>
      <w:r>
        <w:rPr>
          <w:rFonts w:ascii="Aptos" w:hAnsi="Aptos"/>
          <w:sz w:val="24"/>
        </w:rPr>
        <w:t xml:space="preserve"> </w:t>
      </w:r>
    </w:p>
    <w:p>
      <w:pPr>
        <w:pStyle w:val="TextBody"/>
        <w:bidi w:val="0"/>
        <w:spacing w:before="0" w:after="0"/>
        <w:jc w:val="center"/>
        <w:rPr/>
      </w:pPr>
      <w:r>
        <w:rPr/>
        <w:t xml:space="preserve">  </w:t>
      </w:r>
    </w:p>
    <w:p>
      <w:pPr>
        <w:pStyle w:val="TextBody"/>
        <w:bidi w:val="0"/>
        <w:spacing w:before="0" w:after="0"/>
        <w:jc w:val="left"/>
        <w:rPr>
          <w:rFonts w:ascii="Aptos" w:hAnsi="Aptos"/>
          <w:sz w:val="24"/>
        </w:rPr>
      </w:pPr>
      <w:r>
        <w:rPr>
          <w:rFonts w:ascii="Arial" w:hAnsi="Arial"/>
          <w:sz w:val="22"/>
        </w:rPr>
        <w:t>NEW YORK, Jul. 22, 2026 (GLOBE NEWSWIRE) -- Minerals Technologies Inc. (NYSE: MTX) (“MTI”), a leading, technology-driven specialty minerals company, today announced that its Board of Directors declared a regular quarterly cash dividend of $0.12 (twelve cents) per share on the outstanding common stock of the company. The quarterly cash dividend announced today is payable on September 4, 2026, to shareholders of record at the close of business on August 14, 2026.</w:t>
      </w:r>
      <w:r>
        <w:rPr>
          <w:rFonts w:ascii="Aptos" w:hAnsi="Aptos"/>
          <w:sz w:val="24"/>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rFonts w:ascii="Aptos" w:hAnsi="Aptos"/>
          <w:sz w:val="24"/>
        </w:rPr>
      </w:pPr>
      <w:r>
        <w:rPr>
          <w:rFonts w:ascii="Arial" w:hAnsi="Arial"/>
          <w:b/>
          <w:sz w:val="22"/>
        </w:rPr>
        <w:t>About Minerals Technologies Inc.</w:t>
      </w:r>
      <w:r>
        <w:rPr>
          <w:rFonts w:ascii="Aptos" w:hAnsi="Aptos"/>
          <w:sz w:val="24"/>
        </w:rPr>
        <w:t xml:space="preserve"> </w:t>
      </w:r>
    </w:p>
    <w:p>
      <w:pPr>
        <w:pStyle w:val="TextBody"/>
        <w:bidi w:val="0"/>
        <w:spacing w:before="0" w:after="0"/>
        <w:jc w:val="left"/>
        <w:rPr>
          <w:rFonts w:ascii="Aptos" w:hAnsi="Aptos"/>
          <w:sz w:val="24"/>
        </w:rPr>
      </w:pPr>
      <w:r>
        <w:rPr>
          <w:rFonts w:ascii="Arial" w:hAnsi="Arial"/>
          <w:sz w:val="22"/>
        </w:rPr>
        <w:t xml:space="preserve">Minerals Technologies Inc. (NYSE:MTX) is a global, technology-driven specialty minerals company that sources, manufactures, sells, and distributes a wide range of minerals and mineral-based products and services. We utilize our global mineral reserves, combined with our core technologies and applications, to deliver innovative products that are an essential part of everyday life. We serve customers in consumer and industrial markets worldwide, have 4,000 employees in 34 countries, and reported global sales of $2.1 billion in 2025. For further information, visit </w:t>
      </w:r>
      <w:r>
        <w:rPr>
          <w:rFonts w:ascii="Arial" w:hAnsi="Arial"/>
          <w:color w:val="0563C1"/>
          <w:sz w:val="22"/>
        </w:rPr>
        <w:t>www.mineralstech.com</w:t>
      </w:r>
      <w:r>
        <w:rPr>
          <w:rFonts w:ascii="Arial" w:hAnsi="Arial"/>
          <w:sz w:val="22"/>
        </w:rPr>
        <w:t>.</w:t>
      </w:r>
      <w:r>
        <w:rPr>
          <w:rFonts w:ascii="Aptos" w:hAnsi="Aptos"/>
          <w:sz w:val="24"/>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rFonts w:ascii="Aptos" w:hAnsi="Aptos"/>
          <w:sz w:val="24"/>
        </w:rPr>
      </w:pPr>
      <w:r>
        <w:rPr>
          <w:rFonts w:ascii="Arial" w:hAnsi="Arial"/>
          <w:b/>
          <w:sz w:val="22"/>
        </w:rPr>
        <w:t>Investor Relations Contact</w:t>
      </w:r>
      <w:r>
        <w:rPr>
          <w:rFonts w:ascii="Aptos" w:hAnsi="Aptos"/>
          <w:sz w:val="24"/>
        </w:rPr>
        <w:t xml:space="preserve"> </w:t>
      </w:r>
    </w:p>
    <w:p>
      <w:pPr>
        <w:pStyle w:val="TextBody"/>
        <w:bidi w:val="0"/>
        <w:spacing w:before="0" w:after="0"/>
        <w:jc w:val="left"/>
        <w:rPr>
          <w:rFonts w:ascii="Aptos" w:hAnsi="Aptos"/>
          <w:sz w:val="24"/>
        </w:rPr>
      </w:pPr>
      <w:r>
        <w:rPr>
          <w:rFonts w:ascii="Arial" w:hAnsi="Arial"/>
          <w:sz w:val="22"/>
        </w:rPr>
        <w:t>Lydia Kopylova</w:t>
      </w:r>
      <w:r>
        <w:rPr>
          <w:rFonts w:ascii="Aptos" w:hAnsi="Aptos"/>
          <w:sz w:val="24"/>
        </w:rPr>
        <w:t xml:space="preserve"> </w:t>
      </w:r>
    </w:p>
    <w:p>
      <w:pPr>
        <w:pStyle w:val="TextBody"/>
        <w:bidi w:val="0"/>
        <w:spacing w:before="0" w:after="0"/>
        <w:jc w:val="left"/>
        <w:rPr>
          <w:rFonts w:ascii="Aptos" w:hAnsi="Aptos"/>
          <w:sz w:val="24"/>
        </w:rPr>
      </w:pPr>
      <w:r>
        <w:rPr>
          <w:rFonts w:ascii="Arial" w:hAnsi="Arial"/>
          <w:color w:val="0563C1"/>
          <w:sz w:val="22"/>
        </w:rPr>
        <w:t>lydia.kopylova@mineralstech.com</w:t>
      </w:r>
      <w:r>
        <w:rPr>
          <w:rFonts w:ascii="Aptos" w:hAnsi="Aptos"/>
          <w:sz w:val="24"/>
        </w:rPr>
        <w:t xml:space="preserve"> </w:t>
      </w:r>
    </w:p>
    <w:p>
      <w:pPr>
        <w:pStyle w:val="TextBody"/>
        <w:bidi w:val="0"/>
        <w:spacing w:before="0" w:after="0"/>
        <w:jc w:val="left"/>
        <w:rPr/>
      </w:pPr>
      <w:r>
        <w:rPr/>
        <w:t xml:space="preserve">  </w:t>
      </w:r>
    </w:p>
    <w:p>
      <w:pPr>
        <w:pStyle w:val="TextBody"/>
        <w:bidi w:val="0"/>
        <w:spacing w:before="0" w:after="0"/>
        <w:jc w:val="left"/>
        <w:rPr>
          <w:rFonts w:ascii="Aptos" w:hAnsi="Aptos"/>
          <w:sz w:val="24"/>
        </w:rPr>
      </w:pPr>
      <w:r>
        <w:rPr>
          <w:rFonts w:ascii="Arial" w:hAnsi="Arial"/>
          <w:b/>
          <w:sz w:val="22"/>
        </w:rPr>
        <w:t>Media Contact</w:t>
      </w:r>
      <w:r>
        <w:rPr>
          <w:rFonts w:ascii="Aptos" w:hAnsi="Aptos"/>
          <w:sz w:val="24"/>
        </w:rPr>
        <w:t xml:space="preserve"> </w:t>
      </w:r>
    </w:p>
    <w:p>
      <w:pPr>
        <w:pStyle w:val="TextBody"/>
        <w:bidi w:val="0"/>
        <w:spacing w:before="0" w:after="0"/>
        <w:jc w:val="left"/>
        <w:rPr>
          <w:rFonts w:ascii="Aptos" w:hAnsi="Aptos"/>
          <w:sz w:val="24"/>
        </w:rPr>
      </w:pPr>
      <w:r>
        <w:rPr>
          <w:rFonts w:ascii="Arial" w:hAnsi="Arial"/>
          <w:sz w:val="22"/>
        </w:rPr>
        <w:t>Stephanie Heise</w:t>
      </w:r>
      <w:r>
        <w:rPr>
          <w:rFonts w:ascii="Aptos" w:hAnsi="Aptos"/>
          <w:sz w:val="24"/>
        </w:rPr>
        <w:t xml:space="preserve"> </w:t>
      </w:r>
    </w:p>
    <w:p>
      <w:pPr>
        <w:pStyle w:val="TextBody"/>
        <w:bidi w:val="0"/>
        <w:spacing w:before="0" w:after="0"/>
        <w:jc w:val="left"/>
        <w:rPr>
          <w:rFonts w:ascii="Aptos" w:hAnsi="Aptos"/>
          <w:sz w:val="24"/>
        </w:rPr>
      </w:pPr>
      <w:r>
        <w:rPr>
          <w:rFonts w:ascii="Arial" w:hAnsi="Arial"/>
          <w:color w:val="0563C1"/>
          <w:sz w:val="22"/>
        </w:rPr>
        <w:t>stephanie.heise@mineralstech.com</w:t>
      </w:r>
      <w:r>
        <w:rPr>
          <w:rFonts w:ascii="Aptos" w:hAnsi="Aptos"/>
          <w:sz w:val="24"/>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rFonts w:ascii="Aptos" w:hAnsi="Aptos"/>
          <w:sz w:val="24"/>
        </w:rPr>
      </w:pPr>
      <w:r>
        <w:rPr>
          <w:rFonts w:ascii="Arial" w:hAnsi="Arial"/>
          <w:sz w:val="22"/>
        </w:rPr>
        <w:t>###</w:t>
      </w:r>
      <w:r>
        <w:rPr>
          <w:rFonts w:ascii="Aptos" w:hAnsi="Aptos"/>
          <w:sz w:val="24"/>
        </w:rPr>
        <w:t xml:space="preserve"> </w:t>
      </w:r>
    </w:p>
    <w:p>
      <w:pPr>
        <w:pStyle w:val="TextBody"/>
        <w:bidi w:val="0"/>
        <w:spacing w:before="0" w:after="0"/>
        <w:jc w:val="left"/>
        <w:rPr/>
      </w:pPr>
      <w:r>
        <w:rPr/>
        <w:t xml:space="preserve">  </w:t>
      </w:r>
    </w:p>
    <w:p>
      <w:pPr>
        <w:pStyle w:val="TextBody"/>
        <w:bidi w:val="0"/>
        <w:spacing w:before="0" w:after="283"/>
        <w:jc w:val="left"/>
        <w:rPr/>
      </w:pPr>
      <w:r>
        <w:rPr/>
        <w:drawing>
          <wp:inline distT="0" distB="0" distL="0" distR="0">
            <wp:extent cx="2183765" cy="4851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83765" cy="485140"/>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MS Mincho">
    <w:charset w:val="01"/>
    <w:family w:val="auto"/>
    <w:pitch w:val="default"/>
  </w:font>
  <w:font w:name="TimesNewRoman">
    <w:altName w:val="Times New Roman"/>
    <w:charset w:val="01"/>
    <w:family w:val="auto"/>
    <w:pitch w:val="default"/>
  </w:font>
  <w:font w:name="Arial">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3455</Characters>
  <CharactersWithSpaces>4409</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